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1270B" w:rsidRPr="00863BCC" w:rsidRDefault="00B1270B" w:rsidP="00863BCC">
      <w:pPr>
        <w:spacing w:after="0" w:line="480" w:lineRule="auto"/>
        <w:contextualSpacing/>
        <w:jc w:val="center"/>
        <w:rPr>
          <w:rFonts w:ascii="Times New Roman" w:hAnsi="Times New Roman"/>
          <w:sz w:val="24"/>
          <w:szCs w:val="24"/>
          <w:rtl/>
          <w:lang w:bidi="ar-AE"/>
        </w:rPr>
      </w:pPr>
    </w:p>
    <w:p w:rsidR="00B1270B" w:rsidRPr="00863BCC" w:rsidRDefault="00B1270B" w:rsidP="00863BCC">
      <w:pPr>
        <w:spacing w:after="0" w:line="480" w:lineRule="auto"/>
        <w:contextualSpacing/>
        <w:jc w:val="center"/>
        <w:rPr>
          <w:rFonts w:ascii="Times New Roman" w:hAnsi="Times New Roman"/>
          <w:sz w:val="24"/>
          <w:szCs w:val="24"/>
        </w:rPr>
      </w:pPr>
    </w:p>
    <w:p w:rsidR="00B1270B" w:rsidRPr="00863BCC" w:rsidRDefault="00B1270B" w:rsidP="00863BCC">
      <w:pPr>
        <w:spacing w:after="0" w:line="480" w:lineRule="auto"/>
        <w:contextualSpacing/>
        <w:jc w:val="center"/>
        <w:rPr>
          <w:rFonts w:ascii="Times New Roman" w:hAnsi="Times New Roman"/>
          <w:sz w:val="24"/>
          <w:szCs w:val="24"/>
        </w:rPr>
      </w:pPr>
    </w:p>
    <w:p w:rsidR="00B1270B" w:rsidRPr="00863BCC" w:rsidRDefault="00B1270B" w:rsidP="00863BCC">
      <w:pPr>
        <w:spacing w:after="0" w:line="480" w:lineRule="auto"/>
        <w:contextualSpacing/>
        <w:jc w:val="center"/>
        <w:rPr>
          <w:rFonts w:ascii="Times New Roman" w:hAnsi="Times New Roman"/>
          <w:sz w:val="24"/>
          <w:szCs w:val="24"/>
        </w:rPr>
      </w:pPr>
    </w:p>
    <w:p w:rsidR="00B1270B" w:rsidRPr="00863BCC" w:rsidRDefault="00B1270B" w:rsidP="00863BCC">
      <w:pPr>
        <w:spacing w:after="0" w:line="480" w:lineRule="auto"/>
        <w:contextualSpacing/>
        <w:jc w:val="center"/>
        <w:rPr>
          <w:rFonts w:ascii="Times New Roman" w:hAnsi="Times New Roman"/>
          <w:sz w:val="24"/>
          <w:szCs w:val="24"/>
        </w:rPr>
      </w:pPr>
    </w:p>
    <w:p w:rsidR="00B1270B" w:rsidRPr="00863BCC" w:rsidRDefault="00B1270B" w:rsidP="00863BCC">
      <w:pPr>
        <w:spacing w:after="0" w:line="480" w:lineRule="auto"/>
        <w:contextualSpacing/>
        <w:jc w:val="center"/>
        <w:rPr>
          <w:rFonts w:ascii="Times New Roman" w:hAnsi="Times New Roman"/>
          <w:sz w:val="24"/>
          <w:szCs w:val="24"/>
        </w:rPr>
      </w:pPr>
    </w:p>
    <w:p w:rsidR="00B1270B" w:rsidRPr="00863BCC" w:rsidRDefault="00B1270B" w:rsidP="00863BCC">
      <w:pPr>
        <w:spacing w:after="0" w:line="480" w:lineRule="auto"/>
        <w:contextualSpacing/>
        <w:jc w:val="center"/>
        <w:rPr>
          <w:rFonts w:ascii="Times New Roman" w:hAnsi="Times New Roman"/>
          <w:sz w:val="24"/>
          <w:szCs w:val="24"/>
        </w:rPr>
      </w:pPr>
    </w:p>
    <w:p w:rsidR="00B1270B" w:rsidRPr="00863BCC" w:rsidRDefault="00B1270B" w:rsidP="00863BCC">
      <w:pPr>
        <w:spacing w:after="0" w:line="480" w:lineRule="auto"/>
        <w:contextualSpacing/>
        <w:jc w:val="center"/>
        <w:rPr>
          <w:rFonts w:ascii="Times New Roman" w:hAnsi="Times New Roman"/>
          <w:sz w:val="24"/>
          <w:szCs w:val="24"/>
        </w:rPr>
      </w:pPr>
    </w:p>
    <w:p w:rsidR="00B1270B" w:rsidRPr="00863BCC" w:rsidRDefault="00B1270B" w:rsidP="00863BCC">
      <w:pPr>
        <w:spacing w:after="0" w:line="480" w:lineRule="auto"/>
        <w:contextualSpacing/>
        <w:jc w:val="center"/>
        <w:rPr>
          <w:rFonts w:ascii="Times New Roman" w:hAnsi="Times New Roman"/>
          <w:sz w:val="24"/>
          <w:szCs w:val="24"/>
        </w:rPr>
      </w:pPr>
    </w:p>
    <w:p w:rsidR="00B1270B" w:rsidRPr="00863BCC" w:rsidRDefault="004475B9" w:rsidP="00863BCC">
      <w:pPr>
        <w:spacing w:after="0" w:line="480" w:lineRule="auto"/>
        <w:contextualSpacing/>
        <w:jc w:val="center"/>
        <w:rPr>
          <w:rFonts w:ascii="Times New Roman" w:hAnsi="Times New Roman"/>
          <w:b/>
          <w:sz w:val="24"/>
          <w:szCs w:val="24"/>
        </w:rPr>
      </w:pPr>
      <w:r>
        <w:rPr>
          <w:rFonts w:ascii="Times New Roman" w:hAnsi="Times New Roman"/>
          <w:sz w:val="24"/>
          <w:szCs w:val="24"/>
        </w:rPr>
        <w:t>The Case of Unile</w:t>
      </w:r>
      <w:r w:rsidR="00B1270B" w:rsidRPr="00863BCC">
        <w:rPr>
          <w:rFonts w:ascii="Times New Roman" w:hAnsi="Times New Roman"/>
          <w:sz w:val="24"/>
          <w:szCs w:val="24"/>
        </w:rPr>
        <w:t xml:space="preserve">ver </w:t>
      </w:r>
      <w:r w:rsidRPr="00863BCC">
        <w:rPr>
          <w:rFonts w:ascii="Times New Roman" w:hAnsi="Times New Roman"/>
          <w:sz w:val="24"/>
          <w:szCs w:val="24"/>
        </w:rPr>
        <w:t>Plc.</w:t>
      </w:r>
      <w:r w:rsidR="00B1270B" w:rsidRPr="00863BCC">
        <w:rPr>
          <w:rFonts w:ascii="Times New Roman" w:hAnsi="Times New Roman"/>
          <w:sz w:val="24"/>
          <w:szCs w:val="24"/>
        </w:rPr>
        <w:t xml:space="preserve"> Group</w:t>
      </w:r>
    </w:p>
    <w:p w:rsidR="00B1270B" w:rsidRPr="00863BCC" w:rsidRDefault="00B1270B" w:rsidP="00863BCC">
      <w:pPr>
        <w:spacing w:after="0" w:line="480" w:lineRule="auto"/>
        <w:contextualSpacing/>
        <w:jc w:val="center"/>
        <w:rPr>
          <w:rFonts w:ascii="Times New Roman" w:hAnsi="Times New Roman"/>
          <w:sz w:val="24"/>
          <w:szCs w:val="24"/>
        </w:rPr>
      </w:pPr>
      <w:r w:rsidRPr="00863BCC">
        <w:rPr>
          <w:rFonts w:ascii="Times New Roman" w:hAnsi="Times New Roman"/>
          <w:sz w:val="24"/>
          <w:szCs w:val="24"/>
        </w:rPr>
        <w:t>Name</w:t>
      </w:r>
    </w:p>
    <w:p w:rsidR="00B1270B" w:rsidRDefault="00B1270B" w:rsidP="00863BCC">
      <w:pPr>
        <w:spacing w:after="0" w:line="480" w:lineRule="auto"/>
        <w:contextualSpacing/>
        <w:jc w:val="center"/>
        <w:rPr>
          <w:rFonts w:ascii="Times New Roman" w:hAnsi="Times New Roman"/>
          <w:sz w:val="24"/>
          <w:szCs w:val="24"/>
        </w:rPr>
      </w:pPr>
      <w:r w:rsidRPr="00863BCC">
        <w:rPr>
          <w:rFonts w:ascii="Times New Roman" w:hAnsi="Times New Roman"/>
          <w:sz w:val="24"/>
          <w:szCs w:val="24"/>
        </w:rPr>
        <w:t>Institution</w:t>
      </w:r>
    </w:p>
    <w:p w:rsidR="004475B9" w:rsidRPr="00863BCC" w:rsidRDefault="004475B9" w:rsidP="00863BCC">
      <w:pPr>
        <w:spacing w:after="0" w:line="480" w:lineRule="auto"/>
        <w:contextualSpacing/>
        <w:jc w:val="center"/>
        <w:rPr>
          <w:rFonts w:ascii="Times New Roman" w:hAnsi="Times New Roman"/>
          <w:sz w:val="24"/>
          <w:szCs w:val="24"/>
        </w:rPr>
      </w:pPr>
      <w:r>
        <w:rPr>
          <w:rFonts w:ascii="Times New Roman" w:hAnsi="Times New Roman"/>
          <w:sz w:val="24"/>
          <w:szCs w:val="24"/>
        </w:rPr>
        <w:t xml:space="preserve">Date </w:t>
      </w:r>
    </w:p>
    <w:p w:rsidR="00B1270B" w:rsidRPr="00863BCC" w:rsidRDefault="00B1270B" w:rsidP="00863BCC">
      <w:pPr>
        <w:spacing w:after="0" w:line="480" w:lineRule="auto"/>
        <w:contextualSpacing/>
        <w:rPr>
          <w:rFonts w:ascii="Times New Roman" w:hAnsi="Times New Roman"/>
          <w:b/>
          <w:sz w:val="24"/>
          <w:szCs w:val="24"/>
        </w:rPr>
      </w:pPr>
    </w:p>
    <w:p w:rsidR="00B1270B" w:rsidRPr="00863BCC" w:rsidRDefault="00B1270B" w:rsidP="00863BCC">
      <w:pPr>
        <w:spacing w:after="0" w:line="480" w:lineRule="auto"/>
        <w:contextualSpacing/>
        <w:rPr>
          <w:rFonts w:ascii="Times New Roman" w:hAnsi="Times New Roman"/>
          <w:b/>
          <w:sz w:val="24"/>
          <w:szCs w:val="24"/>
        </w:rPr>
      </w:pPr>
    </w:p>
    <w:p w:rsidR="00B1270B" w:rsidRPr="00863BCC" w:rsidRDefault="00B1270B" w:rsidP="00863BCC">
      <w:pPr>
        <w:spacing w:after="0" w:line="480" w:lineRule="auto"/>
        <w:contextualSpacing/>
        <w:rPr>
          <w:rFonts w:ascii="Times New Roman" w:hAnsi="Times New Roman"/>
          <w:b/>
          <w:sz w:val="24"/>
          <w:szCs w:val="24"/>
        </w:rPr>
      </w:pPr>
    </w:p>
    <w:p w:rsidR="00B1270B" w:rsidRPr="00863BCC" w:rsidRDefault="00B1270B" w:rsidP="00863BCC">
      <w:pPr>
        <w:spacing w:after="0" w:line="480" w:lineRule="auto"/>
        <w:contextualSpacing/>
        <w:rPr>
          <w:rFonts w:ascii="Times New Roman" w:hAnsi="Times New Roman"/>
          <w:b/>
          <w:sz w:val="24"/>
          <w:szCs w:val="24"/>
        </w:rPr>
      </w:pPr>
    </w:p>
    <w:p w:rsidR="00B1270B" w:rsidRPr="00863BCC" w:rsidRDefault="00B1270B" w:rsidP="00863BCC">
      <w:pPr>
        <w:spacing w:after="0" w:line="480" w:lineRule="auto"/>
        <w:contextualSpacing/>
        <w:rPr>
          <w:rFonts w:ascii="Times New Roman" w:hAnsi="Times New Roman"/>
          <w:b/>
          <w:sz w:val="24"/>
          <w:szCs w:val="24"/>
        </w:rPr>
      </w:pPr>
    </w:p>
    <w:p w:rsidR="00B1270B" w:rsidRPr="00863BCC" w:rsidRDefault="00B1270B" w:rsidP="00863BCC">
      <w:pPr>
        <w:spacing w:after="0" w:line="480" w:lineRule="auto"/>
        <w:contextualSpacing/>
        <w:rPr>
          <w:rFonts w:ascii="Times New Roman" w:hAnsi="Times New Roman"/>
          <w:b/>
          <w:sz w:val="24"/>
          <w:szCs w:val="24"/>
        </w:rPr>
      </w:pPr>
    </w:p>
    <w:p w:rsidR="00B1270B" w:rsidRPr="00863BCC" w:rsidRDefault="00B1270B" w:rsidP="00863BCC">
      <w:pPr>
        <w:spacing w:after="0" w:line="480" w:lineRule="auto"/>
        <w:contextualSpacing/>
        <w:rPr>
          <w:rFonts w:ascii="Times New Roman" w:hAnsi="Times New Roman"/>
          <w:b/>
          <w:sz w:val="24"/>
          <w:szCs w:val="24"/>
        </w:rPr>
      </w:pPr>
    </w:p>
    <w:p w:rsidR="00B1270B" w:rsidRPr="00863BCC" w:rsidRDefault="00B1270B" w:rsidP="00863BCC">
      <w:pPr>
        <w:spacing w:after="0" w:line="480" w:lineRule="auto"/>
        <w:contextualSpacing/>
        <w:rPr>
          <w:rFonts w:ascii="Times New Roman" w:hAnsi="Times New Roman"/>
          <w:b/>
          <w:sz w:val="24"/>
          <w:szCs w:val="24"/>
        </w:rPr>
      </w:pPr>
    </w:p>
    <w:p w:rsidR="00B1270B" w:rsidRPr="00863BCC" w:rsidRDefault="00B1270B" w:rsidP="00863BCC">
      <w:pPr>
        <w:spacing w:after="0" w:line="480" w:lineRule="auto"/>
        <w:contextualSpacing/>
        <w:rPr>
          <w:rFonts w:ascii="Times New Roman" w:hAnsi="Times New Roman"/>
          <w:b/>
          <w:sz w:val="24"/>
          <w:szCs w:val="24"/>
        </w:rPr>
      </w:pPr>
    </w:p>
    <w:p w:rsidR="0058709B" w:rsidRPr="00863BCC" w:rsidRDefault="0058709B" w:rsidP="004475B9">
      <w:pPr>
        <w:spacing w:after="0" w:line="480" w:lineRule="auto"/>
        <w:contextualSpacing/>
        <w:rPr>
          <w:rFonts w:ascii="Times New Roman" w:hAnsi="Times New Roman"/>
          <w:b/>
          <w:sz w:val="24"/>
          <w:szCs w:val="24"/>
        </w:rPr>
      </w:pPr>
    </w:p>
    <w:p w:rsidR="00E31C5A" w:rsidRDefault="00863BCC" w:rsidP="00E31C5A">
      <w:pPr>
        <w:pStyle w:val="TOCHeading"/>
        <w:jc w:val="center"/>
        <w:rPr>
          <w:rFonts w:ascii="Times New Roman" w:hAnsi="Times New Roman"/>
          <w:b/>
          <w:color w:val="auto"/>
          <w:sz w:val="24"/>
          <w:szCs w:val="24"/>
        </w:rPr>
      </w:pPr>
      <w:r w:rsidRPr="004475B9">
        <w:rPr>
          <w:rFonts w:ascii="Times New Roman" w:hAnsi="Times New Roman"/>
          <w:b/>
          <w:color w:val="auto"/>
          <w:sz w:val="24"/>
          <w:szCs w:val="24"/>
        </w:rPr>
        <w:lastRenderedPageBreak/>
        <w:t>Table of Contents</w:t>
      </w:r>
    </w:p>
    <w:sdt>
      <w:sdtPr>
        <w:id w:val="779619591"/>
        <w:docPartObj>
          <w:docPartGallery w:val="Table of Contents"/>
          <w:docPartUnique/>
        </w:docPartObj>
      </w:sdtPr>
      <w:sdtEndPr>
        <w:rPr>
          <w:rFonts w:ascii="Calibri" w:eastAsia="Calibri" w:hAnsi="Calibri"/>
          <w:b/>
          <w:bCs/>
          <w:noProof/>
          <w:color w:val="auto"/>
          <w:sz w:val="22"/>
          <w:szCs w:val="22"/>
          <w:lang w:val="en-GB" w:eastAsia="en-US"/>
        </w:rPr>
      </w:sdtEndPr>
      <w:sdtContent>
        <w:p w:rsidR="00B97DEE" w:rsidRDefault="00B97DEE" w:rsidP="00E31C5A">
          <w:pPr>
            <w:pStyle w:val="TOCHeading"/>
            <w:spacing w:line="240" w:lineRule="auto"/>
            <w:contextualSpacing/>
            <w:jc w:val="center"/>
          </w:pPr>
        </w:p>
        <w:p w:rsidR="00B97DEE" w:rsidRDefault="00B97DEE">
          <w:pPr>
            <w:pStyle w:val="TOC1"/>
            <w:tabs>
              <w:tab w:val="right" w:leader="dot" w:pos="9350"/>
            </w:tabs>
            <w:rPr>
              <w:rFonts w:asciiTheme="minorHAnsi" w:eastAsiaTheme="minorEastAsia" w:hAnsiTheme="minorHAnsi" w:cstheme="minorBidi"/>
              <w:noProof/>
              <w:lang w:val="en-US"/>
            </w:rPr>
          </w:pPr>
          <w:r>
            <w:fldChar w:fldCharType="begin"/>
          </w:r>
          <w:r>
            <w:instrText xml:space="preserve"> TOC \o "1-3" \h \z \u </w:instrText>
          </w:r>
          <w:r>
            <w:fldChar w:fldCharType="separate"/>
          </w:r>
          <w:hyperlink w:anchor="_Toc533537332" w:history="1">
            <w:r w:rsidRPr="00D52882">
              <w:rPr>
                <w:rStyle w:val="Hyperlink"/>
                <w:rFonts w:ascii="Times New Roman" w:hAnsi="Times New Roman"/>
                <w:noProof/>
              </w:rPr>
              <w:t>Part 1: Financial Analysis of Uniliver Plc Group Financial Statement (2015-2016)</w:t>
            </w:r>
            <w:r>
              <w:rPr>
                <w:noProof/>
                <w:webHidden/>
              </w:rPr>
              <w:tab/>
            </w:r>
            <w:r>
              <w:rPr>
                <w:noProof/>
                <w:webHidden/>
              </w:rPr>
              <w:fldChar w:fldCharType="begin"/>
            </w:r>
            <w:r>
              <w:rPr>
                <w:noProof/>
                <w:webHidden/>
              </w:rPr>
              <w:instrText xml:space="preserve"> PAGEREF _Toc533537332 \h </w:instrText>
            </w:r>
            <w:r>
              <w:rPr>
                <w:noProof/>
                <w:webHidden/>
              </w:rPr>
            </w:r>
            <w:r>
              <w:rPr>
                <w:noProof/>
                <w:webHidden/>
              </w:rPr>
              <w:fldChar w:fldCharType="separate"/>
            </w:r>
            <w:r>
              <w:rPr>
                <w:noProof/>
                <w:webHidden/>
              </w:rPr>
              <w:t>1</w:t>
            </w:r>
            <w:r>
              <w:rPr>
                <w:noProof/>
                <w:webHidden/>
              </w:rPr>
              <w:fldChar w:fldCharType="end"/>
            </w:r>
          </w:hyperlink>
        </w:p>
        <w:p w:rsidR="00B97DEE" w:rsidRDefault="00B97DEE">
          <w:pPr>
            <w:pStyle w:val="TOC2"/>
            <w:tabs>
              <w:tab w:val="right" w:leader="dot" w:pos="9350"/>
            </w:tabs>
            <w:rPr>
              <w:rFonts w:asciiTheme="minorHAnsi" w:eastAsiaTheme="minorEastAsia" w:hAnsiTheme="minorHAnsi" w:cstheme="minorBidi"/>
              <w:noProof/>
              <w:lang w:val="en-US"/>
            </w:rPr>
          </w:pPr>
          <w:hyperlink w:anchor="_Toc533537333" w:history="1">
            <w:r w:rsidRPr="00D52882">
              <w:rPr>
                <w:rStyle w:val="Hyperlink"/>
                <w:rFonts w:ascii="Times New Roman" w:hAnsi="Times New Roman"/>
                <w:noProof/>
              </w:rPr>
              <w:t>Introduction of Uniliver and Competitors</w:t>
            </w:r>
            <w:r>
              <w:rPr>
                <w:noProof/>
                <w:webHidden/>
              </w:rPr>
              <w:tab/>
            </w:r>
            <w:r>
              <w:rPr>
                <w:noProof/>
                <w:webHidden/>
              </w:rPr>
              <w:fldChar w:fldCharType="begin"/>
            </w:r>
            <w:r>
              <w:rPr>
                <w:noProof/>
                <w:webHidden/>
              </w:rPr>
              <w:instrText xml:space="preserve"> PAGEREF _Toc533537333 \h </w:instrText>
            </w:r>
            <w:r>
              <w:rPr>
                <w:noProof/>
                <w:webHidden/>
              </w:rPr>
            </w:r>
            <w:r>
              <w:rPr>
                <w:noProof/>
                <w:webHidden/>
              </w:rPr>
              <w:fldChar w:fldCharType="separate"/>
            </w:r>
            <w:r>
              <w:rPr>
                <w:noProof/>
                <w:webHidden/>
              </w:rPr>
              <w:t>1</w:t>
            </w:r>
            <w:r>
              <w:rPr>
                <w:noProof/>
                <w:webHidden/>
              </w:rPr>
              <w:fldChar w:fldCharType="end"/>
            </w:r>
          </w:hyperlink>
        </w:p>
        <w:p w:rsidR="00B97DEE" w:rsidRDefault="00B97DEE">
          <w:pPr>
            <w:pStyle w:val="TOC2"/>
            <w:tabs>
              <w:tab w:val="right" w:leader="dot" w:pos="9350"/>
            </w:tabs>
            <w:rPr>
              <w:rFonts w:asciiTheme="minorHAnsi" w:eastAsiaTheme="minorEastAsia" w:hAnsiTheme="minorHAnsi" w:cstheme="minorBidi"/>
              <w:noProof/>
              <w:lang w:val="en-US"/>
            </w:rPr>
          </w:pPr>
          <w:hyperlink w:anchor="_Toc533537334" w:history="1">
            <w:r w:rsidR="002E46B3">
              <w:rPr>
                <w:rStyle w:val="Hyperlink"/>
                <w:rFonts w:ascii="Times New Roman" w:hAnsi="Times New Roman"/>
                <w:noProof/>
              </w:rPr>
              <w:t>Unile</w:t>
            </w:r>
            <w:r w:rsidRPr="00D52882">
              <w:rPr>
                <w:rStyle w:val="Hyperlink"/>
                <w:rFonts w:ascii="Times New Roman" w:hAnsi="Times New Roman"/>
                <w:noProof/>
              </w:rPr>
              <w:t>ver</w:t>
            </w:r>
            <w:r>
              <w:rPr>
                <w:noProof/>
                <w:webHidden/>
              </w:rPr>
              <w:tab/>
            </w:r>
            <w:r>
              <w:rPr>
                <w:noProof/>
                <w:webHidden/>
              </w:rPr>
              <w:fldChar w:fldCharType="begin"/>
            </w:r>
            <w:r>
              <w:rPr>
                <w:noProof/>
                <w:webHidden/>
              </w:rPr>
              <w:instrText xml:space="preserve"> PAGEREF _Toc533537334 \h </w:instrText>
            </w:r>
            <w:r>
              <w:rPr>
                <w:noProof/>
                <w:webHidden/>
              </w:rPr>
            </w:r>
            <w:r>
              <w:rPr>
                <w:noProof/>
                <w:webHidden/>
              </w:rPr>
              <w:fldChar w:fldCharType="separate"/>
            </w:r>
            <w:r>
              <w:rPr>
                <w:noProof/>
                <w:webHidden/>
              </w:rPr>
              <w:t>1</w:t>
            </w:r>
            <w:r>
              <w:rPr>
                <w:noProof/>
                <w:webHidden/>
              </w:rPr>
              <w:fldChar w:fldCharType="end"/>
            </w:r>
          </w:hyperlink>
        </w:p>
        <w:p w:rsidR="00B97DEE" w:rsidRDefault="00B97DEE">
          <w:pPr>
            <w:pStyle w:val="TOC3"/>
            <w:tabs>
              <w:tab w:val="right" w:leader="dot" w:pos="9350"/>
            </w:tabs>
            <w:rPr>
              <w:rFonts w:asciiTheme="minorHAnsi" w:eastAsiaTheme="minorEastAsia" w:hAnsiTheme="minorHAnsi" w:cstheme="minorBidi"/>
              <w:noProof/>
              <w:lang w:val="en-US"/>
            </w:rPr>
          </w:pPr>
          <w:hyperlink w:anchor="_Toc533537335" w:history="1">
            <w:r w:rsidRPr="00D52882">
              <w:rPr>
                <w:rStyle w:val="Hyperlink"/>
                <w:rFonts w:ascii="Times New Roman" w:hAnsi="Times New Roman"/>
                <w:noProof/>
              </w:rPr>
              <w:t>Loreal</w:t>
            </w:r>
            <w:r>
              <w:rPr>
                <w:noProof/>
                <w:webHidden/>
              </w:rPr>
              <w:tab/>
            </w:r>
            <w:r>
              <w:rPr>
                <w:noProof/>
                <w:webHidden/>
              </w:rPr>
              <w:fldChar w:fldCharType="begin"/>
            </w:r>
            <w:r>
              <w:rPr>
                <w:noProof/>
                <w:webHidden/>
              </w:rPr>
              <w:instrText xml:space="preserve"> PAGEREF _Toc533537335 \h </w:instrText>
            </w:r>
            <w:r>
              <w:rPr>
                <w:noProof/>
                <w:webHidden/>
              </w:rPr>
            </w:r>
            <w:r>
              <w:rPr>
                <w:noProof/>
                <w:webHidden/>
              </w:rPr>
              <w:fldChar w:fldCharType="separate"/>
            </w:r>
            <w:r>
              <w:rPr>
                <w:noProof/>
                <w:webHidden/>
              </w:rPr>
              <w:t>1</w:t>
            </w:r>
            <w:r>
              <w:rPr>
                <w:noProof/>
                <w:webHidden/>
              </w:rPr>
              <w:fldChar w:fldCharType="end"/>
            </w:r>
          </w:hyperlink>
        </w:p>
        <w:p w:rsidR="00B97DEE" w:rsidRDefault="00B97DEE">
          <w:pPr>
            <w:pStyle w:val="TOC3"/>
            <w:tabs>
              <w:tab w:val="right" w:leader="dot" w:pos="9350"/>
            </w:tabs>
            <w:rPr>
              <w:rFonts w:asciiTheme="minorHAnsi" w:eastAsiaTheme="minorEastAsia" w:hAnsiTheme="minorHAnsi" w:cstheme="minorBidi"/>
              <w:noProof/>
              <w:lang w:val="en-US"/>
            </w:rPr>
          </w:pPr>
          <w:hyperlink w:anchor="_Toc533537336" w:history="1">
            <w:r w:rsidRPr="00D52882">
              <w:rPr>
                <w:rStyle w:val="Hyperlink"/>
                <w:rFonts w:ascii="Times New Roman" w:hAnsi="Times New Roman"/>
                <w:noProof/>
              </w:rPr>
              <w:t>Beiersdorf</w:t>
            </w:r>
            <w:r>
              <w:rPr>
                <w:noProof/>
                <w:webHidden/>
              </w:rPr>
              <w:tab/>
            </w:r>
            <w:r>
              <w:rPr>
                <w:noProof/>
                <w:webHidden/>
              </w:rPr>
              <w:fldChar w:fldCharType="begin"/>
            </w:r>
            <w:r>
              <w:rPr>
                <w:noProof/>
                <w:webHidden/>
              </w:rPr>
              <w:instrText xml:space="preserve"> PAGEREF _Toc533537336 \h </w:instrText>
            </w:r>
            <w:r>
              <w:rPr>
                <w:noProof/>
                <w:webHidden/>
              </w:rPr>
            </w:r>
            <w:r>
              <w:rPr>
                <w:noProof/>
                <w:webHidden/>
              </w:rPr>
              <w:fldChar w:fldCharType="separate"/>
            </w:r>
            <w:r>
              <w:rPr>
                <w:noProof/>
                <w:webHidden/>
              </w:rPr>
              <w:t>2</w:t>
            </w:r>
            <w:r>
              <w:rPr>
                <w:noProof/>
                <w:webHidden/>
              </w:rPr>
              <w:fldChar w:fldCharType="end"/>
            </w:r>
          </w:hyperlink>
        </w:p>
        <w:p w:rsidR="00B97DEE" w:rsidRDefault="00B97DEE">
          <w:pPr>
            <w:pStyle w:val="TOC3"/>
            <w:tabs>
              <w:tab w:val="right" w:leader="dot" w:pos="9350"/>
            </w:tabs>
            <w:rPr>
              <w:rFonts w:asciiTheme="minorHAnsi" w:eastAsiaTheme="minorEastAsia" w:hAnsiTheme="minorHAnsi" w:cstheme="minorBidi"/>
              <w:noProof/>
              <w:lang w:val="en-US"/>
            </w:rPr>
          </w:pPr>
          <w:hyperlink w:anchor="_Toc533537337" w:history="1">
            <w:r w:rsidRPr="00D52882">
              <w:rPr>
                <w:rStyle w:val="Hyperlink"/>
                <w:rFonts w:ascii="Times New Roman" w:hAnsi="Times New Roman"/>
                <w:noProof/>
              </w:rPr>
              <w:t>Henkel</w:t>
            </w:r>
            <w:r>
              <w:rPr>
                <w:noProof/>
                <w:webHidden/>
              </w:rPr>
              <w:tab/>
            </w:r>
            <w:r>
              <w:rPr>
                <w:noProof/>
                <w:webHidden/>
              </w:rPr>
              <w:fldChar w:fldCharType="begin"/>
            </w:r>
            <w:r>
              <w:rPr>
                <w:noProof/>
                <w:webHidden/>
              </w:rPr>
              <w:instrText xml:space="preserve"> PAGEREF _Toc533537337 \h </w:instrText>
            </w:r>
            <w:r>
              <w:rPr>
                <w:noProof/>
                <w:webHidden/>
              </w:rPr>
            </w:r>
            <w:r>
              <w:rPr>
                <w:noProof/>
                <w:webHidden/>
              </w:rPr>
              <w:fldChar w:fldCharType="separate"/>
            </w:r>
            <w:r>
              <w:rPr>
                <w:noProof/>
                <w:webHidden/>
              </w:rPr>
              <w:t>2</w:t>
            </w:r>
            <w:r>
              <w:rPr>
                <w:noProof/>
                <w:webHidden/>
              </w:rPr>
              <w:fldChar w:fldCharType="end"/>
            </w:r>
          </w:hyperlink>
        </w:p>
        <w:p w:rsidR="00B97DEE" w:rsidRDefault="00B97DEE">
          <w:pPr>
            <w:pStyle w:val="TOC2"/>
            <w:tabs>
              <w:tab w:val="right" w:leader="dot" w:pos="9350"/>
            </w:tabs>
            <w:rPr>
              <w:rFonts w:asciiTheme="minorHAnsi" w:eastAsiaTheme="minorEastAsia" w:hAnsiTheme="minorHAnsi" w:cstheme="minorBidi"/>
              <w:noProof/>
              <w:lang w:val="en-US"/>
            </w:rPr>
          </w:pPr>
          <w:hyperlink w:anchor="_Toc533537338" w:history="1">
            <w:r w:rsidRPr="00D52882">
              <w:rPr>
                <w:rStyle w:val="Hyperlink"/>
                <w:rFonts w:ascii="Times New Roman" w:hAnsi="Times New Roman"/>
                <w:noProof/>
              </w:rPr>
              <w:t>Ratio Analysis Importance</w:t>
            </w:r>
            <w:r>
              <w:rPr>
                <w:noProof/>
                <w:webHidden/>
              </w:rPr>
              <w:tab/>
            </w:r>
            <w:r>
              <w:rPr>
                <w:noProof/>
                <w:webHidden/>
              </w:rPr>
              <w:fldChar w:fldCharType="begin"/>
            </w:r>
            <w:r>
              <w:rPr>
                <w:noProof/>
                <w:webHidden/>
              </w:rPr>
              <w:instrText xml:space="preserve"> PAGEREF _Toc533537338 \h </w:instrText>
            </w:r>
            <w:r>
              <w:rPr>
                <w:noProof/>
                <w:webHidden/>
              </w:rPr>
            </w:r>
            <w:r>
              <w:rPr>
                <w:noProof/>
                <w:webHidden/>
              </w:rPr>
              <w:fldChar w:fldCharType="separate"/>
            </w:r>
            <w:r>
              <w:rPr>
                <w:noProof/>
                <w:webHidden/>
              </w:rPr>
              <w:t>3</w:t>
            </w:r>
            <w:r>
              <w:rPr>
                <w:noProof/>
                <w:webHidden/>
              </w:rPr>
              <w:fldChar w:fldCharType="end"/>
            </w:r>
          </w:hyperlink>
        </w:p>
        <w:p w:rsidR="00B97DEE" w:rsidRDefault="00B97DEE">
          <w:pPr>
            <w:pStyle w:val="TOC3"/>
            <w:tabs>
              <w:tab w:val="right" w:leader="dot" w:pos="9350"/>
            </w:tabs>
            <w:rPr>
              <w:rFonts w:asciiTheme="minorHAnsi" w:eastAsiaTheme="minorEastAsia" w:hAnsiTheme="minorHAnsi" w:cstheme="minorBidi"/>
              <w:noProof/>
              <w:lang w:val="en-US"/>
            </w:rPr>
          </w:pPr>
          <w:hyperlink w:anchor="_Toc533537339" w:history="1">
            <w:r w:rsidRPr="00D52882">
              <w:rPr>
                <w:rStyle w:val="Hyperlink"/>
                <w:rFonts w:ascii="Times New Roman" w:hAnsi="Times New Roman"/>
                <w:noProof/>
              </w:rPr>
              <w:t>Profitability Ratio:</w:t>
            </w:r>
            <w:r>
              <w:rPr>
                <w:noProof/>
                <w:webHidden/>
              </w:rPr>
              <w:tab/>
            </w:r>
            <w:r>
              <w:rPr>
                <w:noProof/>
                <w:webHidden/>
              </w:rPr>
              <w:fldChar w:fldCharType="begin"/>
            </w:r>
            <w:r>
              <w:rPr>
                <w:noProof/>
                <w:webHidden/>
              </w:rPr>
              <w:instrText xml:space="preserve"> PAGEREF _Toc533537339 \h </w:instrText>
            </w:r>
            <w:r>
              <w:rPr>
                <w:noProof/>
                <w:webHidden/>
              </w:rPr>
            </w:r>
            <w:r>
              <w:rPr>
                <w:noProof/>
                <w:webHidden/>
              </w:rPr>
              <w:fldChar w:fldCharType="separate"/>
            </w:r>
            <w:r>
              <w:rPr>
                <w:noProof/>
                <w:webHidden/>
              </w:rPr>
              <w:t>4</w:t>
            </w:r>
            <w:r>
              <w:rPr>
                <w:noProof/>
                <w:webHidden/>
              </w:rPr>
              <w:fldChar w:fldCharType="end"/>
            </w:r>
          </w:hyperlink>
        </w:p>
        <w:p w:rsidR="00B97DEE" w:rsidRDefault="00B97DEE">
          <w:pPr>
            <w:pStyle w:val="TOC3"/>
            <w:tabs>
              <w:tab w:val="right" w:leader="dot" w:pos="9350"/>
            </w:tabs>
            <w:rPr>
              <w:rFonts w:asciiTheme="minorHAnsi" w:eastAsiaTheme="minorEastAsia" w:hAnsiTheme="minorHAnsi" w:cstheme="minorBidi"/>
              <w:noProof/>
              <w:lang w:val="en-US"/>
            </w:rPr>
          </w:pPr>
          <w:hyperlink w:anchor="_Toc533537340" w:history="1">
            <w:r w:rsidRPr="00D52882">
              <w:rPr>
                <w:rStyle w:val="Hyperlink"/>
                <w:rFonts w:ascii="Times New Roman" w:hAnsi="Times New Roman"/>
                <w:noProof/>
              </w:rPr>
              <w:t>Liquidity Ratio</w:t>
            </w:r>
            <w:r>
              <w:rPr>
                <w:noProof/>
                <w:webHidden/>
              </w:rPr>
              <w:tab/>
            </w:r>
            <w:r>
              <w:rPr>
                <w:noProof/>
                <w:webHidden/>
              </w:rPr>
              <w:fldChar w:fldCharType="begin"/>
            </w:r>
            <w:r>
              <w:rPr>
                <w:noProof/>
                <w:webHidden/>
              </w:rPr>
              <w:instrText xml:space="preserve"> PAGEREF _Toc533537340 \h </w:instrText>
            </w:r>
            <w:r>
              <w:rPr>
                <w:noProof/>
                <w:webHidden/>
              </w:rPr>
            </w:r>
            <w:r>
              <w:rPr>
                <w:noProof/>
                <w:webHidden/>
              </w:rPr>
              <w:fldChar w:fldCharType="separate"/>
            </w:r>
            <w:r>
              <w:rPr>
                <w:noProof/>
                <w:webHidden/>
              </w:rPr>
              <w:t>6</w:t>
            </w:r>
            <w:r>
              <w:rPr>
                <w:noProof/>
                <w:webHidden/>
              </w:rPr>
              <w:fldChar w:fldCharType="end"/>
            </w:r>
          </w:hyperlink>
        </w:p>
        <w:p w:rsidR="00B97DEE" w:rsidRDefault="00B97DEE">
          <w:pPr>
            <w:pStyle w:val="TOC2"/>
            <w:tabs>
              <w:tab w:val="right" w:leader="dot" w:pos="9350"/>
            </w:tabs>
            <w:rPr>
              <w:rFonts w:asciiTheme="minorHAnsi" w:eastAsiaTheme="minorEastAsia" w:hAnsiTheme="minorHAnsi" w:cstheme="minorBidi"/>
              <w:noProof/>
              <w:lang w:val="en-US"/>
            </w:rPr>
          </w:pPr>
          <w:hyperlink w:anchor="_Toc533537341" w:history="1">
            <w:r w:rsidRPr="00D52882">
              <w:rPr>
                <w:rStyle w:val="Hyperlink"/>
                <w:rFonts w:ascii="Times New Roman" w:hAnsi="Times New Roman"/>
                <w:noProof/>
              </w:rPr>
              <w:t>Analysis of Financial Statements 2015 and 2016</w:t>
            </w:r>
            <w:r>
              <w:rPr>
                <w:noProof/>
                <w:webHidden/>
              </w:rPr>
              <w:tab/>
            </w:r>
            <w:r>
              <w:rPr>
                <w:noProof/>
                <w:webHidden/>
              </w:rPr>
              <w:fldChar w:fldCharType="begin"/>
            </w:r>
            <w:r>
              <w:rPr>
                <w:noProof/>
                <w:webHidden/>
              </w:rPr>
              <w:instrText xml:space="preserve"> PAGEREF _Toc533537341 \h </w:instrText>
            </w:r>
            <w:r>
              <w:rPr>
                <w:noProof/>
                <w:webHidden/>
              </w:rPr>
            </w:r>
            <w:r>
              <w:rPr>
                <w:noProof/>
                <w:webHidden/>
              </w:rPr>
              <w:fldChar w:fldCharType="separate"/>
            </w:r>
            <w:r>
              <w:rPr>
                <w:noProof/>
                <w:webHidden/>
              </w:rPr>
              <w:t>7</w:t>
            </w:r>
            <w:r>
              <w:rPr>
                <w:noProof/>
                <w:webHidden/>
              </w:rPr>
              <w:fldChar w:fldCharType="end"/>
            </w:r>
          </w:hyperlink>
        </w:p>
        <w:p w:rsidR="00B97DEE" w:rsidRDefault="00B97DEE">
          <w:pPr>
            <w:pStyle w:val="TOC3"/>
            <w:tabs>
              <w:tab w:val="right" w:leader="dot" w:pos="9350"/>
            </w:tabs>
            <w:rPr>
              <w:rFonts w:asciiTheme="minorHAnsi" w:eastAsiaTheme="minorEastAsia" w:hAnsiTheme="minorHAnsi" w:cstheme="minorBidi"/>
              <w:noProof/>
              <w:lang w:val="en-US"/>
            </w:rPr>
          </w:pPr>
          <w:hyperlink w:anchor="_Toc533537342" w:history="1">
            <w:r w:rsidRPr="00D52882">
              <w:rPr>
                <w:rStyle w:val="Hyperlink"/>
                <w:rFonts w:ascii="Times New Roman" w:hAnsi="Times New Roman"/>
                <w:noProof/>
              </w:rPr>
              <w:t>Summary Analysis from Excel Worksheet:</w:t>
            </w:r>
            <w:r>
              <w:rPr>
                <w:noProof/>
                <w:webHidden/>
              </w:rPr>
              <w:tab/>
            </w:r>
            <w:r>
              <w:rPr>
                <w:noProof/>
                <w:webHidden/>
              </w:rPr>
              <w:fldChar w:fldCharType="begin"/>
            </w:r>
            <w:r>
              <w:rPr>
                <w:noProof/>
                <w:webHidden/>
              </w:rPr>
              <w:instrText xml:space="preserve"> PAGEREF _Toc533537342 \h </w:instrText>
            </w:r>
            <w:r>
              <w:rPr>
                <w:noProof/>
                <w:webHidden/>
              </w:rPr>
            </w:r>
            <w:r>
              <w:rPr>
                <w:noProof/>
                <w:webHidden/>
              </w:rPr>
              <w:fldChar w:fldCharType="separate"/>
            </w:r>
            <w:r>
              <w:rPr>
                <w:noProof/>
                <w:webHidden/>
              </w:rPr>
              <w:t>7</w:t>
            </w:r>
            <w:r>
              <w:rPr>
                <w:noProof/>
                <w:webHidden/>
              </w:rPr>
              <w:fldChar w:fldCharType="end"/>
            </w:r>
          </w:hyperlink>
        </w:p>
        <w:p w:rsidR="00B97DEE" w:rsidRDefault="00B97DEE">
          <w:pPr>
            <w:pStyle w:val="TOC1"/>
            <w:tabs>
              <w:tab w:val="right" w:leader="dot" w:pos="9350"/>
            </w:tabs>
            <w:rPr>
              <w:rFonts w:asciiTheme="minorHAnsi" w:eastAsiaTheme="minorEastAsia" w:hAnsiTheme="minorHAnsi" w:cstheme="minorBidi"/>
              <w:noProof/>
              <w:lang w:val="en-US"/>
            </w:rPr>
          </w:pPr>
          <w:hyperlink w:anchor="_Toc533537343" w:history="1">
            <w:r w:rsidRPr="00D52882">
              <w:rPr>
                <w:rStyle w:val="Hyperlink"/>
                <w:rFonts w:ascii="Times New Roman" w:hAnsi="Times New Roman"/>
                <w:noProof/>
              </w:rPr>
              <w:t>Conclusion:</w:t>
            </w:r>
            <w:r>
              <w:rPr>
                <w:noProof/>
                <w:webHidden/>
              </w:rPr>
              <w:tab/>
            </w:r>
            <w:r>
              <w:rPr>
                <w:noProof/>
                <w:webHidden/>
              </w:rPr>
              <w:fldChar w:fldCharType="begin"/>
            </w:r>
            <w:r>
              <w:rPr>
                <w:noProof/>
                <w:webHidden/>
              </w:rPr>
              <w:instrText xml:space="preserve"> PAGEREF _Toc533537343 \h </w:instrText>
            </w:r>
            <w:r>
              <w:rPr>
                <w:noProof/>
                <w:webHidden/>
              </w:rPr>
            </w:r>
            <w:r>
              <w:rPr>
                <w:noProof/>
                <w:webHidden/>
              </w:rPr>
              <w:fldChar w:fldCharType="separate"/>
            </w:r>
            <w:r>
              <w:rPr>
                <w:noProof/>
                <w:webHidden/>
              </w:rPr>
              <w:t>14</w:t>
            </w:r>
            <w:r>
              <w:rPr>
                <w:noProof/>
                <w:webHidden/>
              </w:rPr>
              <w:fldChar w:fldCharType="end"/>
            </w:r>
          </w:hyperlink>
        </w:p>
        <w:p w:rsidR="00B97DEE" w:rsidRDefault="00B97DEE">
          <w:pPr>
            <w:pStyle w:val="TOC1"/>
            <w:tabs>
              <w:tab w:val="right" w:leader="dot" w:pos="9350"/>
            </w:tabs>
            <w:rPr>
              <w:rFonts w:asciiTheme="minorHAnsi" w:eastAsiaTheme="minorEastAsia" w:hAnsiTheme="minorHAnsi" w:cstheme="minorBidi"/>
              <w:noProof/>
              <w:lang w:val="en-US"/>
            </w:rPr>
          </w:pPr>
          <w:hyperlink w:anchor="_Toc533537344" w:history="1">
            <w:r w:rsidRPr="00D52882">
              <w:rPr>
                <w:rStyle w:val="Hyperlink"/>
                <w:rFonts w:ascii="Times New Roman" w:hAnsi="Times New Roman"/>
                <w:noProof/>
              </w:rPr>
              <w:t>Part 2: Budgetary Techniques</w:t>
            </w:r>
            <w:r>
              <w:rPr>
                <w:noProof/>
                <w:webHidden/>
              </w:rPr>
              <w:tab/>
            </w:r>
            <w:r>
              <w:rPr>
                <w:noProof/>
                <w:webHidden/>
              </w:rPr>
              <w:fldChar w:fldCharType="begin"/>
            </w:r>
            <w:r>
              <w:rPr>
                <w:noProof/>
                <w:webHidden/>
              </w:rPr>
              <w:instrText xml:space="preserve"> PAGEREF _Toc533537344 \h </w:instrText>
            </w:r>
            <w:r>
              <w:rPr>
                <w:noProof/>
                <w:webHidden/>
              </w:rPr>
            </w:r>
            <w:r>
              <w:rPr>
                <w:noProof/>
                <w:webHidden/>
              </w:rPr>
              <w:fldChar w:fldCharType="separate"/>
            </w:r>
            <w:r>
              <w:rPr>
                <w:noProof/>
                <w:webHidden/>
              </w:rPr>
              <w:t>15</w:t>
            </w:r>
            <w:r>
              <w:rPr>
                <w:noProof/>
                <w:webHidden/>
              </w:rPr>
              <w:fldChar w:fldCharType="end"/>
            </w:r>
          </w:hyperlink>
        </w:p>
        <w:p w:rsidR="00B97DEE" w:rsidRDefault="00B97DEE">
          <w:pPr>
            <w:pStyle w:val="TOC2"/>
            <w:tabs>
              <w:tab w:val="right" w:leader="dot" w:pos="9350"/>
            </w:tabs>
            <w:rPr>
              <w:rFonts w:asciiTheme="minorHAnsi" w:eastAsiaTheme="minorEastAsia" w:hAnsiTheme="minorHAnsi" w:cstheme="minorBidi"/>
              <w:noProof/>
              <w:lang w:val="en-US"/>
            </w:rPr>
          </w:pPr>
          <w:hyperlink w:anchor="_Toc533537345" w:history="1">
            <w:r w:rsidRPr="00D52882">
              <w:rPr>
                <w:rStyle w:val="Hyperlink"/>
                <w:rFonts w:ascii="Times New Roman" w:hAnsi="Times New Roman"/>
                <w:noProof/>
              </w:rPr>
              <w:t>Introduction</w:t>
            </w:r>
            <w:r>
              <w:rPr>
                <w:noProof/>
                <w:webHidden/>
              </w:rPr>
              <w:tab/>
            </w:r>
            <w:r>
              <w:rPr>
                <w:noProof/>
                <w:webHidden/>
              </w:rPr>
              <w:fldChar w:fldCharType="begin"/>
            </w:r>
            <w:r>
              <w:rPr>
                <w:noProof/>
                <w:webHidden/>
              </w:rPr>
              <w:instrText xml:space="preserve"> PAGEREF _Toc533537345 \h </w:instrText>
            </w:r>
            <w:r>
              <w:rPr>
                <w:noProof/>
                <w:webHidden/>
              </w:rPr>
            </w:r>
            <w:r>
              <w:rPr>
                <w:noProof/>
                <w:webHidden/>
              </w:rPr>
              <w:fldChar w:fldCharType="separate"/>
            </w:r>
            <w:r>
              <w:rPr>
                <w:noProof/>
                <w:webHidden/>
              </w:rPr>
              <w:t>15</w:t>
            </w:r>
            <w:r>
              <w:rPr>
                <w:noProof/>
                <w:webHidden/>
              </w:rPr>
              <w:fldChar w:fldCharType="end"/>
            </w:r>
          </w:hyperlink>
        </w:p>
        <w:p w:rsidR="00B97DEE" w:rsidRDefault="00B97DEE">
          <w:pPr>
            <w:pStyle w:val="TOC2"/>
            <w:tabs>
              <w:tab w:val="right" w:leader="dot" w:pos="9350"/>
            </w:tabs>
            <w:rPr>
              <w:rFonts w:asciiTheme="minorHAnsi" w:eastAsiaTheme="minorEastAsia" w:hAnsiTheme="minorHAnsi" w:cstheme="minorBidi"/>
              <w:noProof/>
              <w:lang w:val="en-US"/>
            </w:rPr>
          </w:pPr>
          <w:hyperlink w:anchor="_Toc533537346" w:history="1">
            <w:r w:rsidRPr="00D52882">
              <w:rPr>
                <w:rStyle w:val="Hyperlink"/>
                <w:rFonts w:ascii="Times New Roman" w:hAnsi="Times New Roman"/>
                <w:noProof/>
              </w:rPr>
              <w:t>Payback Period:</w:t>
            </w:r>
            <w:r>
              <w:rPr>
                <w:noProof/>
                <w:webHidden/>
              </w:rPr>
              <w:tab/>
            </w:r>
            <w:r>
              <w:rPr>
                <w:noProof/>
                <w:webHidden/>
              </w:rPr>
              <w:fldChar w:fldCharType="begin"/>
            </w:r>
            <w:r>
              <w:rPr>
                <w:noProof/>
                <w:webHidden/>
              </w:rPr>
              <w:instrText xml:space="preserve"> PAGEREF _Toc533537346 \h </w:instrText>
            </w:r>
            <w:r>
              <w:rPr>
                <w:noProof/>
                <w:webHidden/>
              </w:rPr>
            </w:r>
            <w:r>
              <w:rPr>
                <w:noProof/>
                <w:webHidden/>
              </w:rPr>
              <w:fldChar w:fldCharType="separate"/>
            </w:r>
            <w:r>
              <w:rPr>
                <w:noProof/>
                <w:webHidden/>
              </w:rPr>
              <w:t>16</w:t>
            </w:r>
            <w:r>
              <w:rPr>
                <w:noProof/>
                <w:webHidden/>
              </w:rPr>
              <w:fldChar w:fldCharType="end"/>
            </w:r>
          </w:hyperlink>
        </w:p>
        <w:p w:rsidR="00B97DEE" w:rsidRDefault="00B97DEE">
          <w:pPr>
            <w:pStyle w:val="TOC2"/>
            <w:tabs>
              <w:tab w:val="right" w:leader="dot" w:pos="9350"/>
            </w:tabs>
            <w:rPr>
              <w:rFonts w:asciiTheme="minorHAnsi" w:eastAsiaTheme="minorEastAsia" w:hAnsiTheme="minorHAnsi" w:cstheme="minorBidi"/>
              <w:noProof/>
              <w:lang w:val="en-US"/>
            </w:rPr>
          </w:pPr>
          <w:hyperlink w:anchor="_Toc533537347" w:history="1">
            <w:r w:rsidRPr="00D52882">
              <w:rPr>
                <w:rStyle w:val="Hyperlink"/>
                <w:rFonts w:ascii="Times New Roman" w:hAnsi="Times New Roman"/>
                <w:noProof/>
              </w:rPr>
              <w:t>The NPV:</w:t>
            </w:r>
            <w:r>
              <w:rPr>
                <w:noProof/>
                <w:webHidden/>
              </w:rPr>
              <w:tab/>
            </w:r>
            <w:r>
              <w:rPr>
                <w:noProof/>
                <w:webHidden/>
              </w:rPr>
              <w:fldChar w:fldCharType="begin"/>
            </w:r>
            <w:r>
              <w:rPr>
                <w:noProof/>
                <w:webHidden/>
              </w:rPr>
              <w:instrText xml:space="preserve"> PAGEREF _Toc533537347 \h </w:instrText>
            </w:r>
            <w:r>
              <w:rPr>
                <w:noProof/>
                <w:webHidden/>
              </w:rPr>
            </w:r>
            <w:r>
              <w:rPr>
                <w:noProof/>
                <w:webHidden/>
              </w:rPr>
              <w:fldChar w:fldCharType="separate"/>
            </w:r>
            <w:r>
              <w:rPr>
                <w:noProof/>
                <w:webHidden/>
              </w:rPr>
              <w:t>17</w:t>
            </w:r>
            <w:r>
              <w:rPr>
                <w:noProof/>
                <w:webHidden/>
              </w:rPr>
              <w:fldChar w:fldCharType="end"/>
            </w:r>
          </w:hyperlink>
        </w:p>
        <w:p w:rsidR="00B97DEE" w:rsidRDefault="00B97DEE">
          <w:pPr>
            <w:pStyle w:val="TOC1"/>
            <w:tabs>
              <w:tab w:val="right" w:leader="dot" w:pos="9350"/>
            </w:tabs>
            <w:rPr>
              <w:rFonts w:asciiTheme="minorHAnsi" w:eastAsiaTheme="minorEastAsia" w:hAnsiTheme="minorHAnsi" w:cstheme="minorBidi"/>
              <w:noProof/>
              <w:lang w:val="en-US"/>
            </w:rPr>
          </w:pPr>
          <w:hyperlink w:anchor="_Toc533537348" w:history="1">
            <w:r w:rsidRPr="00D52882">
              <w:rPr>
                <w:rStyle w:val="Hyperlink"/>
                <w:rFonts w:ascii="Times New Roman" w:hAnsi="Times New Roman"/>
                <w:noProof/>
              </w:rPr>
              <w:t>Part 3: Performance Measurement Techniques</w:t>
            </w:r>
            <w:r>
              <w:rPr>
                <w:noProof/>
                <w:webHidden/>
              </w:rPr>
              <w:tab/>
            </w:r>
            <w:r>
              <w:rPr>
                <w:noProof/>
                <w:webHidden/>
              </w:rPr>
              <w:fldChar w:fldCharType="begin"/>
            </w:r>
            <w:r>
              <w:rPr>
                <w:noProof/>
                <w:webHidden/>
              </w:rPr>
              <w:instrText xml:space="preserve"> PAGEREF _Toc533537348 \h </w:instrText>
            </w:r>
            <w:r>
              <w:rPr>
                <w:noProof/>
                <w:webHidden/>
              </w:rPr>
            </w:r>
            <w:r>
              <w:rPr>
                <w:noProof/>
                <w:webHidden/>
              </w:rPr>
              <w:fldChar w:fldCharType="separate"/>
            </w:r>
            <w:r>
              <w:rPr>
                <w:noProof/>
                <w:webHidden/>
              </w:rPr>
              <w:t>18</w:t>
            </w:r>
            <w:r>
              <w:rPr>
                <w:noProof/>
                <w:webHidden/>
              </w:rPr>
              <w:fldChar w:fldCharType="end"/>
            </w:r>
          </w:hyperlink>
        </w:p>
        <w:p w:rsidR="00B97DEE" w:rsidRDefault="00B97DEE">
          <w:pPr>
            <w:pStyle w:val="TOC2"/>
            <w:tabs>
              <w:tab w:val="right" w:leader="dot" w:pos="9350"/>
            </w:tabs>
            <w:rPr>
              <w:rFonts w:asciiTheme="minorHAnsi" w:eastAsiaTheme="minorEastAsia" w:hAnsiTheme="minorHAnsi" w:cstheme="minorBidi"/>
              <w:noProof/>
              <w:lang w:val="en-US"/>
            </w:rPr>
          </w:pPr>
          <w:hyperlink w:anchor="_Toc533537349" w:history="1">
            <w:r w:rsidRPr="00D52882">
              <w:rPr>
                <w:rStyle w:val="Hyperlink"/>
                <w:rFonts w:ascii="Times New Roman" w:hAnsi="Times New Roman"/>
                <w:noProof/>
              </w:rPr>
              <w:t>Introduction</w:t>
            </w:r>
            <w:r>
              <w:rPr>
                <w:noProof/>
                <w:webHidden/>
              </w:rPr>
              <w:tab/>
            </w:r>
            <w:r>
              <w:rPr>
                <w:noProof/>
                <w:webHidden/>
              </w:rPr>
              <w:fldChar w:fldCharType="begin"/>
            </w:r>
            <w:r>
              <w:rPr>
                <w:noProof/>
                <w:webHidden/>
              </w:rPr>
              <w:instrText xml:space="preserve"> PAGEREF _Toc533537349 \h </w:instrText>
            </w:r>
            <w:r>
              <w:rPr>
                <w:noProof/>
                <w:webHidden/>
              </w:rPr>
            </w:r>
            <w:r>
              <w:rPr>
                <w:noProof/>
                <w:webHidden/>
              </w:rPr>
              <w:fldChar w:fldCharType="separate"/>
            </w:r>
            <w:r>
              <w:rPr>
                <w:noProof/>
                <w:webHidden/>
              </w:rPr>
              <w:t>18</w:t>
            </w:r>
            <w:r>
              <w:rPr>
                <w:noProof/>
                <w:webHidden/>
              </w:rPr>
              <w:fldChar w:fldCharType="end"/>
            </w:r>
          </w:hyperlink>
        </w:p>
        <w:p w:rsidR="00B97DEE" w:rsidRDefault="00B97DEE">
          <w:pPr>
            <w:pStyle w:val="TOC2"/>
            <w:tabs>
              <w:tab w:val="right" w:leader="dot" w:pos="9350"/>
            </w:tabs>
            <w:rPr>
              <w:rFonts w:asciiTheme="minorHAnsi" w:eastAsiaTheme="minorEastAsia" w:hAnsiTheme="minorHAnsi" w:cstheme="minorBidi"/>
              <w:noProof/>
              <w:lang w:val="en-US"/>
            </w:rPr>
          </w:pPr>
          <w:hyperlink w:anchor="_Toc533537350" w:history="1">
            <w:r w:rsidRPr="00D52882">
              <w:rPr>
                <w:rStyle w:val="Hyperlink"/>
                <w:rFonts w:ascii="Times New Roman" w:hAnsi="Times New Roman"/>
                <w:noProof/>
              </w:rPr>
              <w:t>The Financial Performance Measures:</w:t>
            </w:r>
            <w:r>
              <w:rPr>
                <w:noProof/>
                <w:webHidden/>
              </w:rPr>
              <w:tab/>
            </w:r>
            <w:r>
              <w:rPr>
                <w:noProof/>
                <w:webHidden/>
              </w:rPr>
              <w:fldChar w:fldCharType="begin"/>
            </w:r>
            <w:r>
              <w:rPr>
                <w:noProof/>
                <w:webHidden/>
              </w:rPr>
              <w:instrText xml:space="preserve"> PAGEREF _Toc533537350 \h </w:instrText>
            </w:r>
            <w:r>
              <w:rPr>
                <w:noProof/>
                <w:webHidden/>
              </w:rPr>
            </w:r>
            <w:r>
              <w:rPr>
                <w:noProof/>
                <w:webHidden/>
              </w:rPr>
              <w:fldChar w:fldCharType="separate"/>
            </w:r>
            <w:r>
              <w:rPr>
                <w:noProof/>
                <w:webHidden/>
              </w:rPr>
              <w:t>19</w:t>
            </w:r>
            <w:r>
              <w:rPr>
                <w:noProof/>
                <w:webHidden/>
              </w:rPr>
              <w:fldChar w:fldCharType="end"/>
            </w:r>
          </w:hyperlink>
        </w:p>
        <w:p w:rsidR="00B97DEE" w:rsidRDefault="00B97DEE">
          <w:pPr>
            <w:pStyle w:val="TOC3"/>
            <w:tabs>
              <w:tab w:val="right" w:leader="dot" w:pos="9350"/>
            </w:tabs>
            <w:rPr>
              <w:rFonts w:asciiTheme="minorHAnsi" w:eastAsiaTheme="minorEastAsia" w:hAnsiTheme="minorHAnsi" w:cstheme="minorBidi"/>
              <w:noProof/>
              <w:lang w:val="en-US"/>
            </w:rPr>
          </w:pPr>
          <w:hyperlink w:anchor="_Toc533537351" w:history="1">
            <w:r w:rsidRPr="00D52882">
              <w:rPr>
                <w:rStyle w:val="Hyperlink"/>
                <w:rFonts w:ascii="Times New Roman" w:hAnsi="Times New Roman"/>
                <w:noProof/>
              </w:rPr>
              <w:t>Measuring Profitability:</w:t>
            </w:r>
            <w:r>
              <w:rPr>
                <w:noProof/>
                <w:webHidden/>
              </w:rPr>
              <w:tab/>
            </w:r>
            <w:r>
              <w:rPr>
                <w:noProof/>
                <w:webHidden/>
              </w:rPr>
              <w:fldChar w:fldCharType="begin"/>
            </w:r>
            <w:r>
              <w:rPr>
                <w:noProof/>
                <w:webHidden/>
              </w:rPr>
              <w:instrText xml:space="preserve"> PAGEREF _Toc533537351 \h </w:instrText>
            </w:r>
            <w:r>
              <w:rPr>
                <w:noProof/>
                <w:webHidden/>
              </w:rPr>
            </w:r>
            <w:r>
              <w:rPr>
                <w:noProof/>
                <w:webHidden/>
              </w:rPr>
              <w:fldChar w:fldCharType="separate"/>
            </w:r>
            <w:r>
              <w:rPr>
                <w:noProof/>
                <w:webHidden/>
              </w:rPr>
              <w:t>20</w:t>
            </w:r>
            <w:r>
              <w:rPr>
                <w:noProof/>
                <w:webHidden/>
              </w:rPr>
              <w:fldChar w:fldCharType="end"/>
            </w:r>
          </w:hyperlink>
        </w:p>
        <w:p w:rsidR="00B97DEE" w:rsidRDefault="00B97DEE">
          <w:pPr>
            <w:pStyle w:val="TOC3"/>
            <w:tabs>
              <w:tab w:val="right" w:leader="dot" w:pos="9350"/>
            </w:tabs>
            <w:rPr>
              <w:rFonts w:asciiTheme="minorHAnsi" w:eastAsiaTheme="minorEastAsia" w:hAnsiTheme="minorHAnsi" w:cstheme="minorBidi"/>
              <w:noProof/>
              <w:lang w:val="en-US"/>
            </w:rPr>
          </w:pPr>
          <w:hyperlink w:anchor="_Toc533537352" w:history="1">
            <w:r w:rsidRPr="00D52882">
              <w:rPr>
                <w:rStyle w:val="Hyperlink"/>
                <w:rFonts w:ascii="Times New Roman" w:hAnsi="Times New Roman"/>
                <w:noProof/>
              </w:rPr>
              <w:t>Measuring Liquidity:</w:t>
            </w:r>
            <w:r>
              <w:rPr>
                <w:noProof/>
                <w:webHidden/>
              </w:rPr>
              <w:tab/>
            </w:r>
            <w:r>
              <w:rPr>
                <w:noProof/>
                <w:webHidden/>
              </w:rPr>
              <w:fldChar w:fldCharType="begin"/>
            </w:r>
            <w:r>
              <w:rPr>
                <w:noProof/>
                <w:webHidden/>
              </w:rPr>
              <w:instrText xml:space="preserve"> PAGEREF _Toc533537352 \h </w:instrText>
            </w:r>
            <w:r>
              <w:rPr>
                <w:noProof/>
                <w:webHidden/>
              </w:rPr>
            </w:r>
            <w:r>
              <w:rPr>
                <w:noProof/>
                <w:webHidden/>
              </w:rPr>
              <w:fldChar w:fldCharType="separate"/>
            </w:r>
            <w:r>
              <w:rPr>
                <w:noProof/>
                <w:webHidden/>
              </w:rPr>
              <w:t>20</w:t>
            </w:r>
            <w:r>
              <w:rPr>
                <w:noProof/>
                <w:webHidden/>
              </w:rPr>
              <w:fldChar w:fldCharType="end"/>
            </w:r>
          </w:hyperlink>
        </w:p>
        <w:p w:rsidR="00B97DEE" w:rsidRDefault="00B97DEE">
          <w:pPr>
            <w:pStyle w:val="TOC3"/>
            <w:tabs>
              <w:tab w:val="right" w:leader="dot" w:pos="9350"/>
            </w:tabs>
            <w:rPr>
              <w:rFonts w:asciiTheme="minorHAnsi" w:eastAsiaTheme="minorEastAsia" w:hAnsiTheme="minorHAnsi" w:cstheme="minorBidi"/>
              <w:noProof/>
              <w:lang w:val="en-US"/>
            </w:rPr>
          </w:pPr>
          <w:hyperlink w:anchor="_Toc533537353" w:history="1">
            <w:r w:rsidRPr="00D52882">
              <w:rPr>
                <w:rStyle w:val="Hyperlink"/>
                <w:rFonts w:ascii="Times New Roman" w:hAnsi="Times New Roman"/>
                <w:noProof/>
              </w:rPr>
              <w:t>Measuring Activity:</w:t>
            </w:r>
            <w:r>
              <w:rPr>
                <w:noProof/>
                <w:webHidden/>
              </w:rPr>
              <w:tab/>
            </w:r>
            <w:r>
              <w:rPr>
                <w:noProof/>
                <w:webHidden/>
              </w:rPr>
              <w:fldChar w:fldCharType="begin"/>
            </w:r>
            <w:r>
              <w:rPr>
                <w:noProof/>
                <w:webHidden/>
              </w:rPr>
              <w:instrText xml:space="preserve"> PAGEREF _Toc533537353 \h </w:instrText>
            </w:r>
            <w:r>
              <w:rPr>
                <w:noProof/>
                <w:webHidden/>
              </w:rPr>
            </w:r>
            <w:r>
              <w:rPr>
                <w:noProof/>
                <w:webHidden/>
              </w:rPr>
              <w:fldChar w:fldCharType="separate"/>
            </w:r>
            <w:r>
              <w:rPr>
                <w:noProof/>
                <w:webHidden/>
              </w:rPr>
              <w:t>21</w:t>
            </w:r>
            <w:r>
              <w:rPr>
                <w:noProof/>
                <w:webHidden/>
              </w:rPr>
              <w:fldChar w:fldCharType="end"/>
            </w:r>
          </w:hyperlink>
        </w:p>
        <w:p w:rsidR="00B97DEE" w:rsidRDefault="00B97DEE">
          <w:pPr>
            <w:pStyle w:val="TOC3"/>
            <w:tabs>
              <w:tab w:val="right" w:leader="dot" w:pos="9350"/>
            </w:tabs>
            <w:rPr>
              <w:rFonts w:asciiTheme="minorHAnsi" w:eastAsiaTheme="minorEastAsia" w:hAnsiTheme="minorHAnsi" w:cstheme="minorBidi"/>
              <w:noProof/>
              <w:lang w:val="en-US"/>
            </w:rPr>
          </w:pPr>
          <w:hyperlink w:anchor="_Toc533537354" w:history="1">
            <w:r w:rsidRPr="00D52882">
              <w:rPr>
                <w:rStyle w:val="Hyperlink"/>
                <w:rFonts w:ascii="Times New Roman" w:hAnsi="Times New Roman"/>
                <w:noProof/>
              </w:rPr>
              <w:t>Measuring Risk</w:t>
            </w:r>
            <w:r>
              <w:rPr>
                <w:noProof/>
                <w:webHidden/>
              </w:rPr>
              <w:tab/>
            </w:r>
            <w:r>
              <w:rPr>
                <w:noProof/>
                <w:webHidden/>
              </w:rPr>
              <w:fldChar w:fldCharType="begin"/>
            </w:r>
            <w:r>
              <w:rPr>
                <w:noProof/>
                <w:webHidden/>
              </w:rPr>
              <w:instrText xml:space="preserve"> PAGEREF _Toc533537354 \h </w:instrText>
            </w:r>
            <w:r>
              <w:rPr>
                <w:noProof/>
                <w:webHidden/>
              </w:rPr>
            </w:r>
            <w:r>
              <w:rPr>
                <w:noProof/>
                <w:webHidden/>
              </w:rPr>
              <w:fldChar w:fldCharType="separate"/>
            </w:r>
            <w:r>
              <w:rPr>
                <w:noProof/>
                <w:webHidden/>
              </w:rPr>
              <w:t>22</w:t>
            </w:r>
            <w:r>
              <w:rPr>
                <w:noProof/>
                <w:webHidden/>
              </w:rPr>
              <w:fldChar w:fldCharType="end"/>
            </w:r>
          </w:hyperlink>
        </w:p>
        <w:p w:rsidR="00B97DEE" w:rsidRDefault="00B97DEE">
          <w:pPr>
            <w:pStyle w:val="TOC2"/>
            <w:tabs>
              <w:tab w:val="right" w:leader="dot" w:pos="9350"/>
            </w:tabs>
            <w:rPr>
              <w:rFonts w:asciiTheme="minorHAnsi" w:eastAsiaTheme="minorEastAsia" w:hAnsiTheme="minorHAnsi" w:cstheme="minorBidi"/>
              <w:noProof/>
              <w:lang w:val="en-US"/>
            </w:rPr>
          </w:pPr>
          <w:hyperlink w:anchor="_Toc533537355" w:history="1">
            <w:r w:rsidRPr="00D52882">
              <w:rPr>
                <w:rStyle w:val="Hyperlink"/>
                <w:rFonts w:ascii="Times New Roman" w:hAnsi="Times New Roman"/>
                <w:noProof/>
              </w:rPr>
              <w:t>Non-Financial Performance Measurement</w:t>
            </w:r>
            <w:r>
              <w:rPr>
                <w:noProof/>
                <w:webHidden/>
              </w:rPr>
              <w:tab/>
            </w:r>
            <w:r>
              <w:rPr>
                <w:noProof/>
                <w:webHidden/>
              </w:rPr>
              <w:fldChar w:fldCharType="begin"/>
            </w:r>
            <w:r>
              <w:rPr>
                <w:noProof/>
                <w:webHidden/>
              </w:rPr>
              <w:instrText xml:space="preserve"> PAGEREF _Toc533537355 \h </w:instrText>
            </w:r>
            <w:r>
              <w:rPr>
                <w:noProof/>
                <w:webHidden/>
              </w:rPr>
            </w:r>
            <w:r>
              <w:rPr>
                <w:noProof/>
                <w:webHidden/>
              </w:rPr>
              <w:fldChar w:fldCharType="separate"/>
            </w:r>
            <w:r>
              <w:rPr>
                <w:noProof/>
                <w:webHidden/>
              </w:rPr>
              <w:t>23</w:t>
            </w:r>
            <w:r>
              <w:rPr>
                <w:noProof/>
                <w:webHidden/>
              </w:rPr>
              <w:fldChar w:fldCharType="end"/>
            </w:r>
          </w:hyperlink>
        </w:p>
        <w:p w:rsidR="00B97DEE" w:rsidRDefault="00B97DEE">
          <w:pPr>
            <w:pStyle w:val="TOC3"/>
            <w:tabs>
              <w:tab w:val="right" w:leader="dot" w:pos="9350"/>
            </w:tabs>
            <w:rPr>
              <w:rFonts w:asciiTheme="minorHAnsi" w:eastAsiaTheme="minorEastAsia" w:hAnsiTheme="minorHAnsi" w:cstheme="minorBidi"/>
              <w:noProof/>
              <w:lang w:val="en-US"/>
            </w:rPr>
          </w:pPr>
          <w:hyperlink w:anchor="_Toc533537356" w:history="1">
            <w:r w:rsidRPr="00D52882">
              <w:rPr>
                <w:rStyle w:val="Hyperlink"/>
                <w:rFonts w:ascii="Times New Roman" w:hAnsi="Times New Roman"/>
                <w:noProof/>
              </w:rPr>
              <w:t>Productivity:</w:t>
            </w:r>
            <w:r>
              <w:rPr>
                <w:noProof/>
                <w:webHidden/>
              </w:rPr>
              <w:tab/>
            </w:r>
            <w:r>
              <w:rPr>
                <w:noProof/>
                <w:webHidden/>
              </w:rPr>
              <w:fldChar w:fldCharType="begin"/>
            </w:r>
            <w:r>
              <w:rPr>
                <w:noProof/>
                <w:webHidden/>
              </w:rPr>
              <w:instrText xml:space="preserve"> PAGEREF _Toc533537356 \h </w:instrText>
            </w:r>
            <w:r>
              <w:rPr>
                <w:noProof/>
                <w:webHidden/>
              </w:rPr>
            </w:r>
            <w:r>
              <w:rPr>
                <w:noProof/>
                <w:webHidden/>
              </w:rPr>
              <w:fldChar w:fldCharType="separate"/>
            </w:r>
            <w:r>
              <w:rPr>
                <w:noProof/>
                <w:webHidden/>
              </w:rPr>
              <w:t>23</w:t>
            </w:r>
            <w:r>
              <w:rPr>
                <w:noProof/>
                <w:webHidden/>
              </w:rPr>
              <w:fldChar w:fldCharType="end"/>
            </w:r>
          </w:hyperlink>
        </w:p>
        <w:p w:rsidR="00B97DEE" w:rsidRDefault="00B97DEE">
          <w:pPr>
            <w:pStyle w:val="TOC3"/>
            <w:tabs>
              <w:tab w:val="right" w:leader="dot" w:pos="9350"/>
            </w:tabs>
            <w:rPr>
              <w:rFonts w:asciiTheme="minorHAnsi" w:eastAsiaTheme="minorEastAsia" w:hAnsiTheme="minorHAnsi" w:cstheme="minorBidi"/>
              <w:noProof/>
              <w:lang w:val="en-US"/>
            </w:rPr>
          </w:pPr>
          <w:hyperlink w:anchor="_Toc533537357" w:history="1">
            <w:r w:rsidRPr="00D52882">
              <w:rPr>
                <w:rStyle w:val="Hyperlink"/>
                <w:rFonts w:ascii="Times New Roman" w:hAnsi="Times New Roman"/>
                <w:noProof/>
              </w:rPr>
              <w:t>Quality:</w:t>
            </w:r>
            <w:r>
              <w:rPr>
                <w:noProof/>
                <w:webHidden/>
              </w:rPr>
              <w:tab/>
            </w:r>
            <w:r>
              <w:rPr>
                <w:noProof/>
                <w:webHidden/>
              </w:rPr>
              <w:fldChar w:fldCharType="begin"/>
            </w:r>
            <w:r>
              <w:rPr>
                <w:noProof/>
                <w:webHidden/>
              </w:rPr>
              <w:instrText xml:space="preserve"> PAGEREF _Toc533537357 \h </w:instrText>
            </w:r>
            <w:r>
              <w:rPr>
                <w:noProof/>
                <w:webHidden/>
              </w:rPr>
            </w:r>
            <w:r>
              <w:rPr>
                <w:noProof/>
                <w:webHidden/>
              </w:rPr>
              <w:fldChar w:fldCharType="separate"/>
            </w:r>
            <w:r>
              <w:rPr>
                <w:noProof/>
                <w:webHidden/>
              </w:rPr>
              <w:t>24</w:t>
            </w:r>
            <w:r>
              <w:rPr>
                <w:noProof/>
                <w:webHidden/>
              </w:rPr>
              <w:fldChar w:fldCharType="end"/>
            </w:r>
          </w:hyperlink>
        </w:p>
        <w:p w:rsidR="00B97DEE" w:rsidRDefault="00B97DEE">
          <w:pPr>
            <w:pStyle w:val="TOC2"/>
            <w:tabs>
              <w:tab w:val="right" w:leader="dot" w:pos="9350"/>
            </w:tabs>
            <w:rPr>
              <w:rFonts w:asciiTheme="minorHAnsi" w:eastAsiaTheme="minorEastAsia" w:hAnsiTheme="minorHAnsi" w:cstheme="minorBidi"/>
              <w:noProof/>
              <w:lang w:val="en-US"/>
            </w:rPr>
          </w:pPr>
          <w:hyperlink w:anchor="_Toc533537358" w:history="1">
            <w:r w:rsidRPr="00D52882">
              <w:rPr>
                <w:rStyle w:val="Hyperlink"/>
                <w:rFonts w:ascii="Times New Roman" w:hAnsi="Times New Roman"/>
                <w:noProof/>
              </w:rPr>
              <w:t>Balanced Scorecard</w:t>
            </w:r>
            <w:r>
              <w:rPr>
                <w:noProof/>
                <w:webHidden/>
              </w:rPr>
              <w:tab/>
            </w:r>
            <w:r>
              <w:rPr>
                <w:noProof/>
                <w:webHidden/>
              </w:rPr>
              <w:fldChar w:fldCharType="begin"/>
            </w:r>
            <w:r>
              <w:rPr>
                <w:noProof/>
                <w:webHidden/>
              </w:rPr>
              <w:instrText xml:space="preserve"> PAGEREF _Toc533537358 \h </w:instrText>
            </w:r>
            <w:r>
              <w:rPr>
                <w:noProof/>
                <w:webHidden/>
              </w:rPr>
            </w:r>
            <w:r>
              <w:rPr>
                <w:noProof/>
                <w:webHidden/>
              </w:rPr>
              <w:fldChar w:fldCharType="separate"/>
            </w:r>
            <w:r>
              <w:rPr>
                <w:noProof/>
                <w:webHidden/>
              </w:rPr>
              <w:t>25</w:t>
            </w:r>
            <w:r>
              <w:rPr>
                <w:noProof/>
                <w:webHidden/>
              </w:rPr>
              <w:fldChar w:fldCharType="end"/>
            </w:r>
          </w:hyperlink>
        </w:p>
        <w:p w:rsidR="00B97DEE" w:rsidRDefault="00B97DEE">
          <w:pPr>
            <w:pStyle w:val="TOC2"/>
            <w:tabs>
              <w:tab w:val="right" w:leader="dot" w:pos="9350"/>
            </w:tabs>
            <w:rPr>
              <w:rFonts w:asciiTheme="minorHAnsi" w:eastAsiaTheme="minorEastAsia" w:hAnsiTheme="minorHAnsi" w:cstheme="minorBidi"/>
              <w:noProof/>
              <w:lang w:val="en-US"/>
            </w:rPr>
          </w:pPr>
          <w:hyperlink w:anchor="_Toc533537359" w:history="1">
            <w:r w:rsidRPr="00D52882">
              <w:rPr>
                <w:rStyle w:val="Hyperlink"/>
                <w:rFonts w:ascii="Times New Roman" w:hAnsi="Times New Roman"/>
                <w:noProof/>
              </w:rPr>
              <w:t>Benchmarking</w:t>
            </w:r>
            <w:r>
              <w:rPr>
                <w:noProof/>
                <w:webHidden/>
              </w:rPr>
              <w:tab/>
            </w:r>
            <w:r>
              <w:rPr>
                <w:noProof/>
                <w:webHidden/>
              </w:rPr>
              <w:fldChar w:fldCharType="begin"/>
            </w:r>
            <w:r>
              <w:rPr>
                <w:noProof/>
                <w:webHidden/>
              </w:rPr>
              <w:instrText xml:space="preserve"> PAGEREF _Toc533537359 \h </w:instrText>
            </w:r>
            <w:r>
              <w:rPr>
                <w:noProof/>
                <w:webHidden/>
              </w:rPr>
            </w:r>
            <w:r>
              <w:rPr>
                <w:noProof/>
                <w:webHidden/>
              </w:rPr>
              <w:fldChar w:fldCharType="separate"/>
            </w:r>
            <w:r>
              <w:rPr>
                <w:noProof/>
                <w:webHidden/>
              </w:rPr>
              <w:t>26</w:t>
            </w:r>
            <w:r>
              <w:rPr>
                <w:noProof/>
                <w:webHidden/>
              </w:rPr>
              <w:fldChar w:fldCharType="end"/>
            </w:r>
          </w:hyperlink>
        </w:p>
        <w:p w:rsidR="00B97DEE" w:rsidRDefault="00B97DEE">
          <w:pPr>
            <w:pStyle w:val="TOC1"/>
            <w:tabs>
              <w:tab w:val="right" w:leader="dot" w:pos="9350"/>
            </w:tabs>
            <w:rPr>
              <w:rFonts w:asciiTheme="minorHAnsi" w:eastAsiaTheme="minorEastAsia" w:hAnsiTheme="minorHAnsi" w:cstheme="minorBidi"/>
              <w:noProof/>
              <w:lang w:val="en-US"/>
            </w:rPr>
          </w:pPr>
          <w:hyperlink w:anchor="_Toc533537360" w:history="1">
            <w:r w:rsidRPr="00D52882">
              <w:rPr>
                <w:rStyle w:val="Hyperlink"/>
                <w:rFonts w:ascii="Times New Roman" w:hAnsi="Times New Roman"/>
                <w:noProof/>
              </w:rPr>
              <w:t>Part 4: Key Issues Considered for Significant Expenditure Proposal</w:t>
            </w:r>
            <w:r>
              <w:rPr>
                <w:noProof/>
                <w:webHidden/>
              </w:rPr>
              <w:tab/>
            </w:r>
            <w:r>
              <w:rPr>
                <w:noProof/>
                <w:webHidden/>
              </w:rPr>
              <w:fldChar w:fldCharType="begin"/>
            </w:r>
            <w:r>
              <w:rPr>
                <w:noProof/>
                <w:webHidden/>
              </w:rPr>
              <w:instrText xml:space="preserve"> PAGEREF _Toc533537360 \h </w:instrText>
            </w:r>
            <w:r>
              <w:rPr>
                <w:noProof/>
                <w:webHidden/>
              </w:rPr>
            </w:r>
            <w:r>
              <w:rPr>
                <w:noProof/>
                <w:webHidden/>
              </w:rPr>
              <w:fldChar w:fldCharType="separate"/>
            </w:r>
            <w:r>
              <w:rPr>
                <w:noProof/>
                <w:webHidden/>
              </w:rPr>
              <w:t>28</w:t>
            </w:r>
            <w:r>
              <w:rPr>
                <w:noProof/>
                <w:webHidden/>
              </w:rPr>
              <w:fldChar w:fldCharType="end"/>
            </w:r>
          </w:hyperlink>
        </w:p>
        <w:p w:rsidR="00B97DEE" w:rsidRDefault="00B97DEE">
          <w:pPr>
            <w:pStyle w:val="TOC1"/>
            <w:tabs>
              <w:tab w:val="right" w:leader="dot" w:pos="9350"/>
            </w:tabs>
            <w:rPr>
              <w:rFonts w:asciiTheme="minorHAnsi" w:eastAsiaTheme="minorEastAsia" w:hAnsiTheme="minorHAnsi" w:cstheme="minorBidi"/>
              <w:noProof/>
              <w:lang w:val="en-US"/>
            </w:rPr>
          </w:pPr>
          <w:hyperlink w:anchor="_Toc533537361" w:history="1">
            <w:r w:rsidRPr="00D52882">
              <w:rPr>
                <w:rStyle w:val="Hyperlink"/>
                <w:rFonts w:ascii="Times New Roman" w:hAnsi="Times New Roman"/>
                <w:noProof/>
              </w:rPr>
              <w:t>Conclusion</w:t>
            </w:r>
            <w:r>
              <w:rPr>
                <w:noProof/>
                <w:webHidden/>
              </w:rPr>
              <w:tab/>
            </w:r>
            <w:r>
              <w:rPr>
                <w:noProof/>
                <w:webHidden/>
              </w:rPr>
              <w:fldChar w:fldCharType="begin"/>
            </w:r>
            <w:r>
              <w:rPr>
                <w:noProof/>
                <w:webHidden/>
              </w:rPr>
              <w:instrText xml:space="preserve"> PAGEREF _Toc533537361 \h </w:instrText>
            </w:r>
            <w:r>
              <w:rPr>
                <w:noProof/>
                <w:webHidden/>
              </w:rPr>
            </w:r>
            <w:r>
              <w:rPr>
                <w:noProof/>
                <w:webHidden/>
              </w:rPr>
              <w:fldChar w:fldCharType="separate"/>
            </w:r>
            <w:r>
              <w:rPr>
                <w:noProof/>
                <w:webHidden/>
              </w:rPr>
              <w:t>31</w:t>
            </w:r>
            <w:r>
              <w:rPr>
                <w:noProof/>
                <w:webHidden/>
              </w:rPr>
              <w:fldChar w:fldCharType="end"/>
            </w:r>
          </w:hyperlink>
        </w:p>
        <w:p w:rsidR="00B97DEE" w:rsidRDefault="00B97DEE">
          <w:pPr>
            <w:pStyle w:val="TOC1"/>
            <w:tabs>
              <w:tab w:val="right" w:leader="dot" w:pos="9350"/>
            </w:tabs>
            <w:rPr>
              <w:rFonts w:asciiTheme="minorHAnsi" w:eastAsiaTheme="minorEastAsia" w:hAnsiTheme="minorHAnsi" w:cstheme="minorBidi"/>
              <w:noProof/>
              <w:lang w:val="en-US"/>
            </w:rPr>
          </w:pPr>
          <w:hyperlink w:anchor="_Toc533537362" w:history="1">
            <w:r w:rsidRPr="00D52882">
              <w:rPr>
                <w:rStyle w:val="Hyperlink"/>
                <w:rFonts w:ascii="Times New Roman" w:hAnsi="Times New Roman"/>
                <w:noProof/>
              </w:rPr>
              <w:t>References</w:t>
            </w:r>
            <w:r>
              <w:rPr>
                <w:noProof/>
                <w:webHidden/>
              </w:rPr>
              <w:tab/>
            </w:r>
            <w:r>
              <w:rPr>
                <w:noProof/>
                <w:webHidden/>
              </w:rPr>
              <w:fldChar w:fldCharType="begin"/>
            </w:r>
            <w:r>
              <w:rPr>
                <w:noProof/>
                <w:webHidden/>
              </w:rPr>
              <w:instrText xml:space="preserve"> PAGEREF _Toc533537362 \h </w:instrText>
            </w:r>
            <w:r>
              <w:rPr>
                <w:noProof/>
                <w:webHidden/>
              </w:rPr>
            </w:r>
            <w:r>
              <w:rPr>
                <w:noProof/>
                <w:webHidden/>
              </w:rPr>
              <w:fldChar w:fldCharType="separate"/>
            </w:r>
            <w:r>
              <w:rPr>
                <w:noProof/>
                <w:webHidden/>
              </w:rPr>
              <w:t>32</w:t>
            </w:r>
            <w:r>
              <w:rPr>
                <w:noProof/>
                <w:webHidden/>
              </w:rPr>
              <w:fldChar w:fldCharType="end"/>
            </w:r>
          </w:hyperlink>
        </w:p>
        <w:p w:rsidR="00B97DEE" w:rsidRDefault="00B97DEE">
          <w:r>
            <w:rPr>
              <w:b/>
              <w:bCs/>
              <w:noProof/>
            </w:rPr>
            <w:fldChar w:fldCharType="end"/>
          </w:r>
        </w:p>
      </w:sdtContent>
    </w:sdt>
    <w:p w:rsidR="00B97DEE" w:rsidRPr="00B97DEE" w:rsidRDefault="00B97DEE" w:rsidP="00B97DEE">
      <w:pPr>
        <w:rPr>
          <w:lang w:val="en-US" w:eastAsia="x-none"/>
        </w:rPr>
      </w:pPr>
    </w:p>
    <w:p w:rsidR="00E31C5A" w:rsidRPr="00863BCC" w:rsidRDefault="00863BCC" w:rsidP="00E31C5A">
      <w:pPr>
        <w:pStyle w:val="TOC1"/>
        <w:tabs>
          <w:tab w:val="right" w:leader="dot" w:pos="9350"/>
        </w:tabs>
        <w:spacing w:line="240" w:lineRule="auto"/>
        <w:contextualSpacing/>
        <w:rPr>
          <w:rFonts w:ascii="Times New Roman" w:hAnsi="Times New Roman"/>
          <w:noProof/>
          <w:sz w:val="24"/>
          <w:szCs w:val="24"/>
        </w:rPr>
      </w:pPr>
      <w:r w:rsidRPr="00863BCC">
        <w:rPr>
          <w:rFonts w:ascii="Times New Roman" w:hAnsi="Times New Roman"/>
          <w:b/>
          <w:bCs/>
          <w:noProof/>
          <w:sz w:val="24"/>
          <w:szCs w:val="24"/>
        </w:rPr>
        <w:fldChar w:fldCharType="begin"/>
      </w:r>
      <w:r w:rsidRPr="00863BCC">
        <w:rPr>
          <w:rFonts w:ascii="Times New Roman" w:hAnsi="Times New Roman"/>
          <w:b/>
          <w:bCs/>
          <w:noProof/>
          <w:sz w:val="24"/>
          <w:szCs w:val="24"/>
        </w:rPr>
        <w:instrText xml:space="preserve"> TOC \o "1-3" \h \z \u </w:instrText>
      </w:r>
      <w:r w:rsidRPr="00863BCC">
        <w:rPr>
          <w:rFonts w:ascii="Times New Roman" w:hAnsi="Times New Roman"/>
          <w:b/>
          <w:bCs/>
          <w:noProof/>
          <w:sz w:val="24"/>
          <w:szCs w:val="24"/>
        </w:rPr>
        <w:fldChar w:fldCharType="separate"/>
      </w:r>
    </w:p>
    <w:p w:rsidR="00863BCC" w:rsidRPr="00863BCC" w:rsidRDefault="00863BCC" w:rsidP="004475B9">
      <w:pPr>
        <w:pStyle w:val="TOC1"/>
        <w:tabs>
          <w:tab w:val="right" w:leader="dot" w:pos="9350"/>
        </w:tabs>
        <w:spacing w:line="240" w:lineRule="auto"/>
        <w:contextualSpacing/>
        <w:rPr>
          <w:rFonts w:ascii="Times New Roman" w:hAnsi="Times New Roman"/>
          <w:noProof/>
          <w:sz w:val="24"/>
          <w:szCs w:val="24"/>
        </w:rPr>
      </w:pPr>
    </w:p>
    <w:p w:rsidR="00863BCC" w:rsidRDefault="00863BCC" w:rsidP="004475B9">
      <w:pPr>
        <w:spacing w:line="240" w:lineRule="auto"/>
        <w:contextualSpacing/>
        <w:rPr>
          <w:rFonts w:ascii="Times New Roman" w:hAnsi="Times New Roman"/>
          <w:b/>
          <w:bCs/>
          <w:noProof/>
          <w:sz w:val="24"/>
          <w:szCs w:val="24"/>
        </w:rPr>
      </w:pPr>
      <w:r w:rsidRPr="00863BCC">
        <w:rPr>
          <w:rFonts w:ascii="Times New Roman" w:hAnsi="Times New Roman"/>
          <w:b/>
          <w:bCs/>
          <w:noProof/>
          <w:sz w:val="24"/>
          <w:szCs w:val="24"/>
        </w:rPr>
        <w:fldChar w:fldCharType="end"/>
      </w:r>
    </w:p>
    <w:p w:rsidR="004475B9" w:rsidRDefault="004475B9" w:rsidP="00863BCC">
      <w:pPr>
        <w:spacing w:line="480" w:lineRule="auto"/>
        <w:contextualSpacing/>
        <w:rPr>
          <w:rFonts w:ascii="Times New Roman" w:hAnsi="Times New Roman"/>
          <w:sz w:val="24"/>
          <w:szCs w:val="24"/>
        </w:rPr>
        <w:sectPr w:rsidR="004475B9" w:rsidSect="004475B9">
          <w:headerReference w:type="default" r:id="rId8"/>
          <w:headerReference w:type="first" r:id="rId9"/>
          <w:pgSz w:w="12240" w:h="15840"/>
          <w:pgMar w:top="1440" w:right="1440" w:bottom="1440" w:left="1440" w:header="720" w:footer="720" w:gutter="0"/>
          <w:pgNumType w:fmt="lowerRoman" w:start="1"/>
          <w:cols w:space="720"/>
          <w:titlePg/>
          <w:docGrid w:linePitch="360"/>
        </w:sectPr>
      </w:pPr>
    </w:p>
    <w:p w:rsidR="00863BCC" w:rsidRPr="00863BCC" w:rsidRDefault="00863BCC" w:rsidP="00863BCC">
      <w:pPr>
        <w:spacing w:line="480" w:lineRule="auto"/>
        <w:contextualSpacing/>
        <w:rPr>
          <w:rFonts w:ascii="Times New Roman" w:hAnsi="Times New Roman"/>
          <w:sz w:val="24"/>
          <w:szCs w:val="24"/>
        </w:rPr>
      </w:pPr>
    </w:p>
    <w:p w:rsidR="00552A32" w:rsidRPr="00863BCC" w:rsidRDefault="00552A32" w:rsidP="004475B9">
      <w:pPr>
        <w:pStyle w:val="Heading1"/>
        <w:spacing w:line="480" w:lineRule="auto"/>
        <w:contextualSpacing/>
        <w:jc w:val="center"/>
        <w:rPr>
          <w:rFonts w:ascii="Times New Roman" w:hAnsi="Times New Roman"/>
          <w:sz w:val="24"/>
          <w:szCs w:val="24"/>
        </w:rPr>
      </w:pPr>
      <w:bookmarkStart w:id="0" w:name="_Toc528102067"/>
      <w:bookmarkStart w:id="1" w:name="_Toc533537332"/>
      <w:r w:rsidRPr="00863BCC">
        <w:rPr>
          <w:rFonts w:ascii="Times New Roman" w:hAnsi="Times New Roman"/>
          <w:sz w:val="24"/>
          <w:szCs w:val="24"/>
        </w:rPr>
        <w:t>Par</w:t>
      </w:r>
      <w:r w:rsidR="002E46B3">
        <w:rPr>
          <w:rFonts w:ascii="Times New Roman" w:hAnsi="Times New Roman"/>
          <w:sz w:val="24"/>
          <w:szCs w:val="24"/>
        </w:rPr>
        <w:t>t 1: Financial Analysis of Unile</w:t>
      </w:r>
      <w:r w:rsidRPr="00863BCC">
        <w:rPr>
          <w:rFonts w:ascii="Times New Roman" w:hAnsi="Times New Roman"/>
          <w:sz w:val="24"/>
          <w:szCs w:val="24"/>
        </w:rPr>
        <w:t xml:space="preserve">ver </w:t>
      </w:r>
      <w:r w:rsidR="002E46B3" w:rsidRPr="00863BCC">
        <w:rPr>
          <w:rFonts w:ascii="Times New Roman" w:hAnsi="Times New Roman"/>
          <w:sz w:val="24"/>
          <w:szCs w:val="24"/>
        </w:rPr>
        <w:t>Plc.</w:t>
      </w:r>
      <w:r w:rsidRPr="00863BCC">
        <w:rPr>
          <w:rFonts w:ascii="Times New Roman" w:hAnsi="Times New Roman"/>
          <w:sz w:val="24"/>
          <w:szCs w:val="24"/>
        </w:rPr>
        <w:t xml:space="preserve"> Group Financial Statement (2015-2016)</w:t>
      </w:r>
      <w:bookmarkEnd w:id="0"/>
      <w:bookmarkEnd w:id="1"/>
    </w:p>
    <w:p w:rsidR="00552A32" w:rsidRPr="00E31C5A" w:rsidRDefault="002E46B3" w:rsidP="00863BCC">
      <w:pPr>
        <w:pStyle w:val="Heading2"/>
        <w:spacing w:line="480" w:lineRule="auto"/>
        <w:contextualSpacing/>
        <w:rPr>
          <w:rFonts w:ascii="Times New Roman" w:hAnsi="Times New Roman"/>
          <w:i w:val="0"/>
          <w:sz w:val="24"/>
          <w:szCs w:val="24"/>
        </w:rPr>
      </w:pPr>
      <w:bookmarkStart w:id="2" w:name="_Toc528102068"/>
      <w:bookmarkStart w:id="3" w:name="_Toc533537333"/>
      <w:r>
        <w:rPr>
          <w:rFonts w:ascii="Times New Roman" w:hAnsi="Times New Roman"/>
          <w:i w:val="0"/>
          <w:sz w:val="24"/>
          <w:szCs w:val="24"/>
        </w:rPr>
        <w:t>Introduction of Unile</w:t>
      </w:r>
      <w:r w:rsidR="00552A32" w:rsidRPr="00E31C5A">
        <w:rPr>
          <w:rFonts w:ascii="Times New Roman" w:hAnsi="Times New Roman"/>
          <w:i w:val="0"/>
          <w:sz w:val="24"/>
          <w:szCs w:val="24"/>
        </w:rPr>
        <w:t>ver and Competitors</w:t>
      </w:r>
      <w:bookmarkEnd w:id="2"/>
      <w:bookmarkEnd w:id="3"/>
      <w:r w:rsidR="00552A32" w:rsidRPr="00E31C5A">
        <w:rPr>
          <w:rFonts w:ascii="Times New Roman" w:hAnsi="Times New Roman"/>
          <w:i w:val="0"/>
          <w:sz w:val="24"/>
          <w:szCs w:val="24"/>
        </w:rPr>
        <w:t xml:space="preserve"> </w:t>
      </w:r>
    </w:p>
    <w:p w:rsidR="0058709B" w:rsidRPr="00863BCC" w:rsidRDefault="002E46B3" w:rsidP="00863BCC">
      <w:pPr>
        <w:pStyle w:val="Heading2"/>
        <w:spacing w:line="480" w:lineRule="auto"/>
        <w:contextualSpacing/>
        <w:rPr>
          <w:rFonts w:ascii="Times New Roman" w:hAnsi="Times New Roman"/>
          <w:sz w:val="24"/>
          <w:szCs w:val="24"/>
        </w:rPr>
      </w:pPr>
      <w:bookmarkStart w:id="4" w:name="_Toc528102069"/>
      <w:bookmarkStart w:id="5" w:name="_Toc533537334"/>
      <w:r>
        <w:rPr>
          <w:rFonts w:ascii="Times New Roman" w:hAnsi="Times New Roman"/>
          <w:sz w:val="24"/>
          <w:szCs w:val="24"/>
        </w:rPr>
        <w:t>Unile</w:t>
      </w:r>
      <w:r w:rsidR="0058709B" w:rsidRPr="00863BCC">
        <w:rPr>
          <w:rFonts w:ascii="Times New Roman" w:hAnsi="Times New Roman"/>
          <w:sz w:val="24"/>
          <w:szCs w:val="24"/>
        </w:rPr>
        <w:t>ver</w:t>
      </w:r>
      <w:bookmarkEnd w:id="4"/>
      <w:bookmarkEnd w:id="5"/>
      <w:r w:rsidR="00A37F78">
        <w:rPr>
          <w:rFonts w:ascii="Times New Roman" w:hAnsi="Times New Roman"/>
          <w:sz w:val="24"/>
          <w:szCs w:val="24"/>
        </w:rPr>
        <w:tab/>
      </w:r>
    </w:p>
    <w:p w:rsidR="0058709B" w:rsidRPr="00863BCC" w:rsidRDefault="00413259" w:rsidP="00424511">
      <w:pPr>
        <w:spacing w:after="0" w:line="480" w:lineRule="auto"/>
        <w:ind w:firstLine="720"/>
        <w:contextualSpacing/>
        <w:jc w:val="both"/>
        <w:rPr>
          <w:rFonts w:ascii="Times New Roman" w:hAnsi="Times New Roman"/>
          <w:sz w:val="24"/>
          <w:szCs w:val="24"/>
        </w:rPr>
      </w:pPr>
      <w:r w:rsidRPr="00863BCC">
        <w:rPr>
          <w:rFonts w:ascii="Times New Roman" w:hAnsi="Times New Roman"/>
          <w:sz w:val="24"/>
          <w:szCs w:val="24"/>
        </w:rPr>
        <w:t xml:space="preserve">It is the biggest consumer product firm with widespread presence worldwide. It was founded in 1930. The MNC operates in more than one-hundred countries. </w:t>
      </w:r>
      <w:r w:rsidR="00C068DE" w:rsidRPr="00863BCC">
        <w:rPr>
          <w:rFonts w:ascii="Times New Roman" w:hAnsi="Times New Roman"/>
          <w:sz w:val="24"/>
          <w:szCs w:val="24"/>
        </w:rPr>
        <w:t>Its products have reached consumers to improve their lives across one-night countries globally and continue</w:t>
      </w:r>
      <w:r w:rsidRPr="00863BCC">
        <w:rPr>
          <w:rFonts w:ascii="Times New Roman" w:hAnsi="Times New Roman"/>
          <w:sz w:val="24"/>
          <w:szCs w:val="24"/>
        </w:rPr>
        <w:t xml:space="preserve"> to extend its operations. It is headquarter</w:t>
      </w:r>
      <w:r w:rsidR="002E46B3">
        <w:rPr>
          <w:rFonts w:ascii="Times New Roman" w:hAnsi="Times New Roman"/>
          <w:sz w:val="24"/>
          <w:szCs w:val="24"/>
        </w:rPr>
        <w:t xml:space="preserve"> in Rotterdam, Netherland. Unile</w:t>
      </w:r>
      <w:r w:rsidRPr="00863BCC">
        <w:rPr>
          <w:rFonts w:ascii="Times New Roman" w:hAnsi="Times New Roman"/>
          <w:sz w:val="24"/>
          <w:szCs w:val="24"/>
        </w:rPr>
        <w:t xml:space="preserve">ver has over the recent past acquitted many brands which have helped in its diversification of the business and enhancement of performance. Its brand portfolio </w:t>
      </w:r>
      <w:r w:rsidR="00F960B8" w:rsidRPr="00863BCC">
        <w:rPr>
          <w:rFonts w:ascii="Times New Roman" w:hAnsi="Times New Roman"/>
          <w:sz w:val="24"/>
          <w:szCs w:val="24"/>
        </w:rPr>
        <w:t xml:space="preserve">is categorized as foods, personal care, refreshments and home care. </w:t>
      </w:r>
      <w:r w:rsidR="00C068DE" w:rsidRPr="00863BCC">
        <w:rPr>
          <w:rFonts w:ascii="Times New Roman" w:hAnsi="Times New Roman"/>
          <w:sz w:val="24"/>
          <w:szCs w:val="24"/>
        </w:rPr>
        <w:t>Its brand comprises</w:t>
      </w:r>
      <w:r w:rsidR="00F960B8" w:rsidRPr="00863BCC">
        <w:rPr>
          <w:rFonts w:ascii="Times New Roman" w:hAnsi="Times New Roman"/>
          <w:sz w:val="24"/>
          <w:szCs w:val="24"/>
        </w:rPr>
        <w:t xml:space="preserve"> more than four hundred brands of which thirteen global brand attach to sales of </w:t>
      </w:r>
      <w:r w:rsidR="002E46B3">
        <w:rPr>
          <w:rFonts w:ascii="Times New Roman" w:hAnsi="Times New Roman"/>
          <w:sz w:val="24"/>
          <w:szCs w:val="24"/>
        </w:rPr>
        <w:t>more than one billion. The Unile</w:t>
      </w:r>
      <w:r w:rsidR="00F960B8" w:rsidRPr="00863BCC">
        <w:rPr>
          <w:rFonts w:ascii="Times New Roman" w:hAnsi="Times New Roman"/>
          <w:sz w:val="24"/>
          <w:szCs w:val="24"/>
        </w:rPr>
        <w:t xml:space="preserve">ver’s performance culture assumes a 4G model for growth which displays a consistence, responsible growth, profitability and competitiveness. The firm faces stiff competition locally and internationally within FMCG industry but still has an accelerating growth, decreasing footprint as well as environment effect merged with the commercial </w:t>
      </w:r>
      <w:r w:rsidR="00C068DE" w:rsidRPr="00863BCC">
        <w:rPr>
          <w:rFonts w:ascii="Times New Roman" w:hAnsi="Times New Roman"/>
          <w:sz w:val="24"/>
          <w:szCs w:val="24"/>
        </w:rPr>
        <w:t>goal which makes</w:t>
      </w:r>
      <w:r w:rsidR="002E46B3">
        <w:rPr>
          <w:rFonts w:ascii="Times New Roman" w:hAnsi="Times New Roman"/>
          <w:sz w:val="24"/>
          <w:szCs w:val="24"/>
        </w:rPr>
        <w:t xml:space="preserve"> Unile</w:t>
      </w:r>
      <w:r w:rsidR="00F960B8" w:rsidRPr="00863BCC">
        <w:rPr>
          <w:rFonts w:ascii="Times New Roman" w:hAnsi="Times New Roman"/>
          <w:sz w:val="24"/>
          <w:szCs w:val="24"/>
        </w:rPr>
        <w:t>ver an industry ambass</w:t>
      </w:r>
      <w:r w:rsidR="002E46B3">
        <w:rPr>
          <w:rFonts w:ascii="Times New Roman" w:hAnsi="Times New Roman"/>
          <w:sz w:val="24"/>
          <w:szCs w:val="24"/>
        </w:rPr>
        <w:t>ador. The global rivals of Unile</w:t>
      </w:r>
      <w:r w:rsidR="00F960B8" w:rsidRPr="00863BCC">
        <w:rPr>
          <w:rFonts w:ascii="Times New Roman" w:hAnsi="Times New Roman"/>
          <w:sz w:val="24"/>
          <w:szCs w:val="24"/>
        </w:rPr>
        <w:t xml:space="preserve">ver are as discussed below: </w:t>
      </w:r>
      <w:r w:rsidRPr="00863BCC">
        <w:rPr>
          <w:rFonts w:ascii="Times New Roman" w:hAnsi="Times New Roman"/>
          <w:sz w:val="24"/>
          <w:szCs w:val="24"/>
        </w:rPr>
        <w:t xml:space="preserve">  </w:t>
      </w:r>
    </w:p>
    <w:p w:rsidR="0058709B" w:rsidRPr="00863BCC" w:rsidRDefault="0058709B" w:rsidP="00863BCC">
      <w:pPr>
        <w:pStyle w:val="Heading3"/>
        <w:spacing w:line="480" w:lineRule="auto"/>
        <w:contextualSpacing/>
        <w:rPr>
          <w:rFonts w:ascii="Times New Roman" w:hAnsi="Times New Roman"/>
          <w:sz w:val="24"/>
          <w:szCs w:val="24"/>
        </w:rPr>
      </w:pPr>
      <w:bookmarkStart w:id="6" w:name="_Toc528102070"/>
      <w:bookmarkStart w:id="7" w:name="_Toc533537335"/>
      <w:proofErr w:type="spellStart"/>
      <w:r w:rsidRPr="00863BCC">
        <w:rPr>
          <w:rFonts w:ascii="Times New Roman" w:hAnsi="Times New Roman"/>
          <w:sz w:val="24"/>
          <w:szCs w:val="24"/>
        </w:rPr>
        <w:t>Loreal</w:t>
      </w:r>
      <w:bookmarkEnd w:id="6"/>
      <w:bookmarkEnd w:id="7"/>
      <w:proofErr w:type="spellEnd"/>
      <w:r w:rsidRPr="00863BCC">
        <w:rPr>
          <w:rFonts w:ascii="Times New Roman" w:hAnsi="Times New Roman"/>
          <w:sz w:val="24"/>
          <w:szCs w:val="24"/>
        </w:rPr>
        <w:t xml:space="preserve"> </w:t>
      </w:r>
    </w:p>
    <w:p w:rsidR="0058709B" w:rsidRPr="00863BCC" w:rsidRDefault="00C068DE" w:rsidP="00C068DE">
      <w:pPr>
        <w:spacing w:after="0" w:line="480" w:lineRule="auto"/>
        <w:ind w:firstLine="720"/>
        <w:contextualSpacing/>
        <w:jc w:val="both"/>
        <w:rPr>
          <w:rFonts w:ascii="Times New Roman" w:hAnsi="Times New Roman"/>
          <w:sz w:val="24"/>
          <w:szCs w:val="24"/>
        </w:rPr>
      </w:pPr>
      <w:r w:rsidRPr="00863BCC">
        <w:rPr>
          <w:rFonts w:ascii="Times New Roman" w:hAnsi="Times New Roman"/>
          <w:sz w:val="24"/>
          <w:szCs w:val="24"/>
        </w:rPr>
        <w:t>This</w:t>
      </w:r>
      <w:r w:rsidR="0058709B" w:rsidRPr="00863BCC">
        <w:rPr>
          <w:rFonts w:ascii="Times New Roman" w:hAnsi="Times New Roman"/>
          <w:sz w:val="24"/>
          <w:szCs w:val="24"/>
        </w:rPr>
        <w:t xml:space="preserve"> global leader in beauty and has its presence in one-hundred and thirty countries on 5 continents. The mission of the group is to give the best in cosmetic innovation to both males and females globally in regards to their diversity. </w:t>
      </w:r>
      <w:r w:rsidR="009343E2" w:rsidRPr="00863BCC">
        <w:rPr>
          <w:rFonts w:ascii="Times New Roman" w:hAnsi="Times New Roman"/>
          <w:sz w:val="24"/>
          <w:szCs w:val="24"/>
        </w:rPr>
        <w:t xml:space="preserve">It is the biggest company in France and the global largest high quality cosmetics, hair care, perfumes, and skin care products’ manufacturer.  The firm’s brands are in over one hundred nations with an inclusion of popular names like </w:t>
      </w:r>
      <w:r w:rsidR="00413259" w:rsidRPr="00863BCC">
        <w:rPr>
          <w:rFonts w:ascii="Times New Roman" w:hAnsi="Times New Roman"/>
          <w:sz w:val="24"/>
          <w:szCs w:val="24"/>
        </w:rPr>
        <w:t>Lancôme</w:t>
      </w:r>
      <w:r w:rsidR="009343E2" w:rsidRPr="00863BCC">
        <w:rPr>
          <w:rFonts w:ascii="Times New Roman" w:hAnsi="Times New Roman"/>
          <w:sz w:val="24"/>
          <w:szCs w:val="24"/>
        </w:rPr>
        <w:t xml:space="preserve">, </w:t>
      </w:r>
      <w:proofErr w:type="spellStart"/>
      <w:r w:rsidR="009343E2" w:rsidRPr="00863BCC">
        <w:rPr>
          <w:rFonts w:ascii="Times New Roman" w:hAnsi="Times New Roman"/>
          <w:sz w:val="24"/>
          <w:szCs w:val="24"/>
        </w:rPr>
        <w:lastRenderedPageBreak/>
        <w:t>Redken</w:t>
      </w:r>
      <w:proofErr w:type="spellEnd"/>
      <w:r w:rsidR="009343E2" w:rsidRPr="00863BCC">
        <w:rPr>
          <w:rFonts w:ascii="Times New Roman" w:hAnsi="Times New Roman"/>
          <w:sz w:val="24"/>
          <w:szCs w:val="24"/>
        </w:rPr>
        <w:t xml:space="preserve">, </w:t>
      </w:r>
      <w:proofErr w:type="spellStart"/>
      <w:r w:rsidR="009343E2" w:rsidRPr="00863BCC">
        <w:rPr>
          <w:rFonts w:ascii="Times New Roman" w:hAnsi="Times New Roman"/>
          <w:sz w:val="24"/>
          <w:szCs w:val="24"/>
        </w:rPr>
        <w:t>Garnier</w:t>
      </w:r>
      <w:proofErr w:type="spellEnd"/>
      <w:r w:rsidR="009343E2" w:rsidRPr="00863BCC">
        <w:rPr>
          <w:rFonts w:ascii="Times New Roman" w:hAnsi="Times New Roman"/>
          <w:sz w:val="24"/>
          <w:szCs w:val="24"/>
        </w:rPr>
        <w:t xml:space="preserve">, Matrix and Maybelline. It is best known for its engagement in R&amp;D whereby it spent three percent of its sales on cosmetology as well as dermatology research in the year 2000. It also owns a 19.50% stake in pharmaceutical firm </w:t>
      </w:r>
      <w:proofErr w:type="spellStart"/>
      <w:r w:rsidR="009343E2" w:rsidRPr="00863BCC">
        <w:rPr>
          <w:rFonts w:ascii="Times New Roman" w:hAnsi="Times New Roman"/>
          <w:sz w:val="24"/>
          <w:szCs w:val="24"/>
        </w:rPr>
        <w:t>Sanofi</w:t>
      </w:r>
      <w:proofErr w:type="spellEnd"/>
      <w:r w:rsidR="009343E2" w:rsidRPr="00863BCC">
        <w:rPr>
          <w:rFonts w:ascii="Times New Roman" w:hAnsi="Times New Roman"/>
          <w:sz w:val="24"/>
          <w:szCs w:val="24"/>
        </w:rPr>
        <w:t xml:space="preserve">. </w:t>
      </w:r>
    </w:p>
    <w:p w:rsidR="0058709B" w:rsidRPr="00863BCC" w:rsidRDefault="0058709B" w:rsidP="00863BCC">
      <w:pPr>
        <w:pStyle w:val="Heading3"/>
        <w:spacing w:line="480" w:lineRule="auto"/>
        <w:contextualSpacing/>
        <w:rPr>
          <w:rFonts w:ascii="Times New Roman" w:hAnsi="Times New Roman"/>
          <w:sz w:val="24"/>
          <w:szCs w:val="24"/>
        </w:rPr>
      </w:pPr>
      <w:bookmarkStart w:id="8" w:name="_Toc528102071"/>
      <w:bookmarkStart w:id="9" w:name="_Toc533537336"/>
      <w:proofErr w:type="spellStart"/>
      <w:r w:rsidRPr="00863BCC">
        <w:rPr>
          <w:rFonts w:ascii="Times New Roman" w:hAnsi="Times New Roman"/>
          <w:sz w:val="24"/>
          <w:szCs w:val="24"/>
        </w:rPr>
        <w:t>Beiersdorf</w:t>
      </w:r>
      <w:bookmarkEnd w:id="8"/>
      <w:bookmarkEnd w:id="9"/>
      <w:proofErr w:type="spellEnd"/>
    </w:p>
    <w:p w:rsidR="00CB04D1" w:rsidRPr="00863BCC" w:rsidRDefault="009343E2" w:rsidP="00863BCC">
      <w:pPr>
        <w:spacing w:after="0" w:line="480" w:lineRule="auto"/>
        <w:ind w:firstLine="720"/>
        <w:contextualSpacing/>
        <w:jc w:val="both"/>
        <w:rPr>
          <w:rFonts w:ascii="Times New Roman" w:hAnsi="Times New Roman"/>
          <w:sz w:val="24"/>
          <w:szCs w:val="24"/>
        </w:rPr>
      </w:pPr>
      <w:r w:rsidRPr="00863BCC">
        <w:rPr>
          <w:rFonts w:ascii="Times New Roman" w:hAnsi="Times New Roman"/>
          <w:sz w:val="24"/>
          <w:szCs w:val="24"/>
        </w:rPr>
        <w:t xml:space="preserve">It is a Germany-based chemical consumer goods’ manufacturer and focuses primarily on cosmetics and personal products. It operates via 2 business segment; </w:t>
      </w:r>
      <w:proofErr w:type="spellStart"/>
      <w:r w:rsidRPr="00863BCC">
        <w:rPr>
          <w:rFonts w:ascii="Times New Roman" w:hAnsi="Times New Roman"/>
          <w:sz w:val="24"/>
          <w:szCs w:val="24"/>
        </w:rPr>
        <w:t>tesa</w:t>
      </w:r>
      <w:proofErr w:type="spellEnd"/>
      <w:r w:rsidRPr="00863BCC">
        <w:rPr>
          <w:rFonts w:ascii="Times New Roman" w:hAnsi="Times New Roman"/>
          <w:sz w:val="24"/>
          <w:szCs w:val="24"/>
        </w:rPr>
        <w:t xml:space="preserve"> and consumer. The latter segment offers skin as well as beauty care commodities like all-purpose skin </w:t>
      </w:r>
      <w:r w:rsidR="00413259" w:rsidRPr="00863BCC">
        <w:rPr>
          <w:rFonts w:ascii="Times New Roman" w:hAnsi="Times New Roman"/>
          <w:sz w:val="24"/>
          <w:szCs w:val="24"/>
        </w:rPr>
        <w:t>creams</w:t>
      </w:r>
      <w:r w:rsidRPr="00863BCC">
        <w:rPr>
          <w:rFonts w:ascii="Times New Roman" w:hAnsi="Times New Roman"/>
          <w:sz w:val="24"/>
          <w:szCs w:val="24"/>
        </w:rPr>
        <w:t xml:space="preserve">, body, face alongside hand creams, deodorants, shampoos, lip </w:t>
      </w:r>
      <w:proofErr w:type="spellStart"/>
      <w:r w:rsidRPr="00863BCC">
        <w:rPr>
          <w:rFonts w:ascii="Times New Roman" w:hAnsi="Times New Roman"/>
          <w:sz w:val="24"/>
          <w:szCs w:val="24"/>
        </w:rPr>
        <w:t>cate</w:t>
      </w:r>
      <w:proofErr w:type="spellEnd"/>
      <w:r w:rsidRPr="00863BCC">
        <w:rPr>
          <w:rFonts w:ascii="Times New Roman" w:hAnsi="Times New Roman"/>
          <w:sz w:val="24"/>
          <w:szCs w:val="24"/>
        </w:rPr>
        <w:t xml:space="preserve"> sticks, adhe</w:t>
      </w:r>
      <w:r w:rsidR="00C068DE">
        <w:rPr>
          <w:rFonts w:ascii="Times New Roman" w:hAnsi="Times New Roman"/>
          <w:sz w:val="24"/>
          <w:szCs w:val="24"/>
        </w:rPr>
        <w:t>sives alongside other bandages, (</w:t>
      </w:r>
      <w:proofErr w:type="spellStart"/>
      <w:r w:rsidR="00C068DE" w:rsidRPr="00863BCC">
        <w:rPr>
          <w:rFonts w:ascii="Times New Roman" w:hAnsi="Times New Roman"/>
          <w:color w:val="222222"/>
          <w:sz w:val="24"/>
          <w:szCs w:val="24"/>
          <w:shd w:val="clear" w:color="auto" w:fill="FFFFFF"/>
        </w:rPr>
        <w:t>Abdallah</w:t>
      </w:r>
      <w:proofErr w:type="spellEnd"/>
      <w:r w:rsidR="00C068DE" w:rsidRPr="00863BCC">
        <w:rPr>
          <w:rFonts w:ascii="Times New Roman" w:hAnsi="Times New Roman"/>
          <w:sz w:val="24"/>
          <w:szCs w:val="24"/>
        </w:rPr>
        <w:t xml:space="preserve"> </w:t>
      </w:r>
      <w:r w:rsidR="00C068DE">
        <w:rPr>
          <w:rFonts w:ascii="Times New Roman" w:hAnsi="Times New Roman"/>
          <w:sz w:val="24"/>
          <w:szCs w:val="24"/>
        </w:rPr>
        <w:t xml:space="preserve">2015). </w:t>
      </w:r>
      <w:r w:rsidRPr="00863BCC">
        <w:rPr>
          <w:rFonts w:ascii="Times New Roman" w:hAnsi="Times New Roman"/>
          <w:sz w:val="24"/>
          <w:szCs w:val="24"/>
        </w:rPr>
        <w:t>The portfolio for its brand include La Pra</w:t>
      </w:r>
      <w:r w:rsidR="00413259" w:rsidRPr="00863BCC">
        <w:rPr>
          <w:rFonts w:ascii="Times New Roman" w:hAnsi="Times New Roman"/>
          <w:sz w:val="24"/>
          <w:szCs w:val="24"/>
        </w:rPr>
        <w:t xml:space="preserve">irie, </w:t>
      </w:r>
      <w:proofErr w:type="spellStart"/>
      <w:r w:rsidR="00413259" w:rsidRPr="00863BCC">
        <w:rPr>
          <w:rFonts w:ascii="Times New Roman" w:hAnsi="Times New Roman"/>
          <w:sz w:val="24"/>
          <w:szCs w:val="24"/>
        </w:rPr>
        <w:t>Eucerin</w:t>
      </w:r>
      <w:proofErr w:type="spellEnd"/>
      <w:r w:rsidR="00413259" w:rsidRPr="00863BCC">
        <w:rPr>
          <w:rFonts w:ascii="Times New Roman" w:hAnsi="Times New Roman"/>
          <w:sz w:val="24"/>
          <w:szCs w:val="24"/>
        </w:rPr>
        <w:t xml:space="preserve"> and NIVEA that comprise its core brand alongside local and regional brands like </w:t>
      </w:r>
      <w:proofErr w:type="spellStart"/>
      <w:r w:rsidR="00413259" w:rsidRPr="00863BCC">
        <w:rPr>
          <w:rFonts w:ascii="Times New Roman" w:hAnsi="Times New Roman"/>
          <w:sz w:val="24"/>
          <w:szCs w:val="24"/>
        </w:rPr>
        <w:t>Labello</w:t>
      </w:r>
      <w:proofErr w:type="spellEnd"/>
      <w:r w:rsidR="00413259" w:rsidRPr="00863BCC">
        <w:rPr>
          <w:rFonts w:ascii="Times New Roman" w:hAnsi="Times New Roman"/>
          <w:sz w:val="24"/>
          <w:szCs w:val="24"/>
        </w:rPr>
        <w:t xml:space="preserve">, </w:t>
      </w:r>
      <w:proofErr w:type="spellStart"/>
      <w:r w:rsidR="00413259" w:rsidRPr="00863BCC">
        <w:rPr>
          <w:rFonts w:ascii="Times New Roman" w:hAnsi="Times New Roman"/>
          <w:sz w:val="24"/>
          <w:szCs w:val="24"/>
        </w:rPr>
        <w:t>Hidrofugal</w:t>
      </w:r>
      <w:proofErr w:type="spellEnd"/>
      <w:r w:rsidR="00413259" w:rsidRPr="00863BCC">
        <w:rPr>
          <w:rFonts w:ascii="Times New Roman" w:hAnsi="Times New Roman"/>
          <w:sz w:val="24"/>
          <w:szCs w:val="24"/>
        </w:rPr>
        <w:t xml:space="preserve">, and </w:t>
      </w:r>
      <w:proofErr w:type="spellStart"/>
      <w:r w:rsidR="00413259" w:rsidRPr="00863BCC">
        <w:rPr>
          <w:rFonts w:ascii="Times New Roman" w:hAnsi="Times New Roman"/>
          <w:sz w:val="24"/>
          <w:szCs w:val="24"/>
        </w:rPr>
        <w:t>Hansaplast</w:t>
      </w:r>
      <w:proofErr w:type="spellEnd"/>
      <w:r w:rsidR="00413259" w:rsidRPr="00863BCC">
        <w:rPr>
          <w:rFonts w:ascii="Times New Roman" w:hAnsi="Times New Roman"/>
          <w:sz w:val="24"/>
          <w:szCs w:val="24"/>
        </w:rPr>
        <w:t xml:space="preserve">. The former segment engages is the development, manufacturing as well as marketing of self-adhesive commodities alongside solutions for the sector, consumer and craft business under </w:t>
      </w:r>
      <w:proofErr w:type="spellStart"/>
      <w:r w:rsidR="00413259" w:rsidRPr="00863BCC">
        <w:rPr>
          <w:rFonts w:ascii="Times New Roman" w:hAnsi="Times New Roman"/>
          <w:sz w:val="24"/>
          <w:szCs w:val="24"/>
        </w:rPr>
        <w:t>tesa</w:t>
      </w:r>
      <w:proofErr w:type="spellEnd"/>
      <w:r w:rsidR="00413259" w:rsidRPr="00863BCC">
        <w:rPr>
          <w:rFonts w:ascii="Times New Roman" w:hAnsi="Times New Roman"/>
          <w:sz w:val="24"/>
          <w:szCs w:val="24"/>
        </w:rPr>
        <w:t xml:space="preserve"> brand. The firm has its individual R&amp;D department. The company remains active via over 150 subsidiaries globally. It is majority-possessed by </w:t>
      </w:r>
      <w:proofErr w:type="spellStart"/>
      <w:r w:rsidR="00413259" w:rsidRPr="00863BCC">
        <w:rPr>
          <w:rFonts w:ascii="Times New Roman" w:hAnsi="Times New Roman"/>
          <w:sz w:val="24"/>
          <w:szCs w:val="24"/>
        </w:rPr>
        <w:t>maxingvest</w:t>
      </w:r>
      <w:proofErr w:type="spellEnd"/>
      <w:r w:rsidR="00413259" w:rsidRPr="00863BCC">
        <w:rPr>
          <w:rFonts w:ascii="Times New Roman" w:hAnsi="Times New Roman"/>
          <w:sz w:val="24"/>
          <w:szCs w:val="24"/>
        </w:rPr>
        <w:t xml:space="preserve"> </w:t>
      </w:r>
      <w:r w:rsidR="00CB04D1" w:rsidRPr="00863BCC">
        <w:rPr>
          <w:rFonts w:ascii="Times New Roman" w:hAnsi="Times New Roman"/>
          <w:sz w:val="24"/>
          <w:szCs w:val="24"/>
        </w:rPr>
        <w:t>Ag</w:t>
      </w:r>
      <w:r w:rsidR="00413259" w:rsidRPr="00863BCC">
        <w:rPr>
          <w:rFonts w:ascii="Times New Roman" w:hAnsi="Times New Roman"/>
          <w:sz w:val="24"/>
          <w:szCs w:val="24"/>
        </w:rPr>
        <w:t>.</w:t>
      </w:r>
    </w:p>
    <w:p w:rsidR="00CB04D1" w:rsidRPr="00863BCC" w:rsidRDefault="00CB04D1" w:rsidP="00863BCC">
      <w:pPr>
        <w:pStyle w:val="Heading3"/>
        <w:spacing w:line="480" w:lineRule="auto"/>
        <w:contextualSpacing/>
        <w:rPr>
          <w:rFonts w:ascii="Times New Roman" w:hAnsi="Times New Roman"/>
          <w:sz w:val="24"/>
          <w:szCs w:val="24"/>
        </w:rPr>
      </w:pPr>
      <w:bookmarkStart w:id="10" w:name="_Toc528102072"/>
      <w:bookmarkStart w:id="11" w:name="_Toc533537337"/>
      <w:r w:rsidRPr="00863BCC">
        <w:rPr>
          <w:rFonts w:ascii="Times New Roman" w:hAnsi="Times New Roman"/>
          <w:sz w:val="24"/>
          <w:szCs w:val="24"/>
        </w:rPr>
        <w:t>Henkel</w:t>
      </w:r>
      <w:bookmarkEnd w:id="10"/>
      <w:bookmarkEnd w:id="11"/>
      <w:r w:rsidRPr="00863BCC">
        <w:rPr>
          <w:rFonts w:ascii="Times New Roman" w:hAnsi="Times New Roman"/>
          <w:sz w:val="24"/>
          <w:szCs w:val="24"/>
        </w:rPr>
        <w:t xml:space="preserve"> </w:t>
      </w:r>
    </w:p>
    <w:p w:rsidR="009343E2" w:rsidRPr="00863BCC" w:rsidRDefault="00CB04D1" w:rsidP="00863BCC">
      <w:pPr>
        <w:spacing w:after="0" w:line="480" w:lineRule="auto"/>
        <w:ind w:firstLine="720"/>
        <w:contextualSpacing/>
        <w:jc w:val="both"/>
        <w:rPr>
          <w:rFonts w:ascii="Times New Roman" w:hAnsi="Times New Roman"/>
          <w:sz w:val="24"/>
          <w:szCs w:val="24"/>
        </w:rPr>
      </w:pPr>
      <w:r w:rsidRPr="00863BCC">
        <w:rPr>
          <w:rFonts w:ascii="Times New Roman" w:hAnsi="Times New Roman"/>
          <w:sz w:val="24"/>
          <w:szCs w:val="24"/>
        </w:rPr>
        <w:t xml:space="preserve">It was founded one-forty years ago. Henkel is driving the global innovation and operates a diversified portfolio in such classification: beauty, adhesive technologies, home care, and laundry via which it offers high-impact solutions to consumer and industrial sectors. It is headquartered in Dusseldorf. The vision plan for Henkel through 2020 is to accelerate digital know-how, drive growth in business, proliferate agility as it continue to focus on innovation to create sustained competitive advantage.  </w:t>
      </w:r>
    </w:p>
    <w:p w:rsidR="0058709B" w:rsidRPr="00863BCC" w:rsidRDefault="0058709B" w:rsidP="00863BCC">
      <w:pPr>
        <w:spacing w:after="0" w:line="480" w:lineRule="auto"/>
        <w:contextualSpacing/>
        <w:rPr>
          <w:rFonts w:ascii="Times New Roman" w:hAnsi="Times New Roman"/>
          <w:b/>
          <w:sz w:val="24"/>
          <w:szCs w:val="24"/>
        </w:rPr>
      </w:pPr>
    </w:p>
    <w:p w:rsidR="0058709B" w:rsidRPr="00863BCC" w:rsidRDefault="00552A32" w:rsidP="00863BCC">
      <w:pPr>
        <w:pStyle w:val="Heading2"/>
        <w:spacing w:line="480" w:lineRule="auto"/>
        <w:contextualSpacing/>
        <w:rPr>
          <w:rFonts w:ascii="Times New Roman" w:hAnsi="Times New Roman"/>
          <w:sz w:val="24"/>
          <w:szCs w:val="24"/>
        </w:rPr>
      </w:pPr>
      <w:bookmarkStart w:id="12" w:name="_Toc528102073"/>
      <w:bookmarkStart w:id="13" w:name="_Toc533537338"/>
      <w:r w:rsidRPr="00863BCC">
        <w:rPr>
          <w:rFonts w:ascii="Times New Roman" w:hAnsi="Times New Roman"/>
          <w:sz w:val="24"/>
          <w:szCs w:val="24"/>
        </w:rPr>
        <w:lastRenderedPageBreak/>
        <w:t>Ratio Analysis Importance</w:t>
      </w:r>
      <w:bookmarkEnd w:id="12"/>
      <w:bookmarkEnd w:id="13"/>
      <w:r w:rsidRPr="00863BCC">
        <w:rPr>
          <w:rFonts w:ascii="Times New Roman" w:hAnsi="Times New Roman"/>
          <w:sz w:val="24"/>
          <w:szCs w:val="24"/>
        </w:rPr>
        <w:t xml:space="preserve"> </w:t>
      </w:r>
    </w:p>
    <w:p w:rsidR="00AA03D8" w:rsidRPr="00863BCC" w:rsidRDefault="00AA03D8" w:rsidP="00863BCC">
      <w:pPr>
        <w:spacing w:after="0" w:line="480" w:lineRule="auto"/>
        <w:contextualSpacing/>
        <w:jc w:val="both"/>
        <w:rPr>
          <w:rFonts w:ascii="Times New Roman" w:hAnsi="Times New Roman"/>
          <w:sz w:val="24"/>
          <w:szCs w:val="24"/>
        </w:rPr>
      </w:pPr>
      <w:r w:rsidRPr="00863BCC">
        <w:rPr>
          <w:rFonts w:ascii="Times New Roman" w:hAnsi="Times New Roman"/>
          <w:b/>
          <w:sz w:val="24"/>
          <w:szCs w:val="24"/>
        </w:rPr>
        <w:tab/>
      </w:r>
      <w:r w:rsidR="002E46B3">
        <w:rPr>
          <w:rFonts w:ascii="Times New Roman" w:hAnsi="Times New Roman"/>
          <w:sz w:val="24"/>
          <w:szCs w:val="24"/>
        </w:rPr>
        <w:t>The case study of Unile</w:t>
      </w:r>
      <w:r w:rsidRPr="00863BCC">
        <w:rPr>
          <w:rFonts w:ascii="Times New Roman" w:hAnsi="Times New Roman"/>
          <w:sz w:val="24"/>
          <w:szCs w:val="24"/>
        </w:rPr>
        <w:t xml:space="preserve">ver in terms of its financial analysis based on the </w:t>
      </w:r>
      <w:r w:rsidR="00541783">
        <w:rPr>
          <w:rFonts w:ascii="Times New Roman" w:hAnsi="Times New Roman"/>
          <w:sz w:val="24"/>
          <w:szCs w:val="24"/>
        </w:rPr>
        <w:t xml:space="preserve">2014, </w:t>
      </w:r>
      <w:r w:rsidRPr="00863BCC">
        <w:rPr>
          <w:rFonts w:ascii="Times New Roman" w:hAnsi="Times New Roman"/>
          <w:sz w:val="24"/>
          <w:szCs w:val="24"/>
        </w:rPr>
        <w:t xml:space="preserve">2015 and 2016 financial statement is presented in this paper. Detailed financial analysis of this firm’s financial statement is provided in part 1. This has been done by assessing absolute level and alterations in its profitability alongside financial gearing. It has been compared </w:t>
      </w:r>
      <w:r w:rsidR="00541783">
        <w:rPr>
          <w:rFonts w:ascii="Times New Roman" w:hAnsi="Times New Roman"/>
          <w:sz w:val="24"/>
          <w:szCs w:val="24"/>
        </w:rPr>
        <w:t xml:space="preserve">to </w:t>
      </w:r>
      <w:r w:rsidRPr="00863BCC">
        <w:rPr>
          <w:rFonts w:ascii="Times New Roman" w:hAnsi="Times New Roman"/>
          <w:sz w:val="24"/>
          <w:szCs w:val="24"/>
        </w:rPr>
        <w:t xml:space="preserve">other competitors like Henkel, </w:t>
      </w:r>
      <w:proofErr w:type="spellStart"/>
      <w:r w:rsidRPr="00863BCC">
        <w:rPr>
          <w:rFonts w:ascii="Times New Roman" w:hAnsi="Times New Roman"/>
          <w:sz w:val="24"/>
          <w:szCs w:val="24"/>
        </w:rPr>
        <w:t>Beiersdorf</w:t>
      </w:r>
      <w:proofErr w:type="spellEnd"/>
      <w:r w:rsidRPr="00863BCC">
        <w:rPr>
          <w:rFonts w:ascii="Times New Roman" w:hAnsi="Times New Roman"/>
          <w:sz w:val="24"/>
          <w:szCs w:val="24"/>
        </w:rPr>
        <w:t xml:space="preserve"> and </w:t>
      </w:r>
      <w:proofErr w:type="spellStart"/>
      <w:r w:rsidRPr="00863BCC">
        <w:rPr>
          <w:rFonts w:ascii="Times New Roman" w:hAnsi="Times New Roman"/>
          <w:sz w:val="24"/>
          <w:szCs w:val="24"/>
        </w:rPr>
        <w:t>Loreal</w:t>
      </w:r>
      <w:proofErr w:type="spellEnd"/>
      <w:r w:rsidRPr="00863BCC">
        <w:rPr>
          <w:rFonts w:ascii="Times New Roman" w:hAnsi="Times New Roman"/>
          <w:sz w:val="24"/>
          <w:szCs w:val="24"/>
        </w:rPr>
        <w:t xml:space="preserve"> with</w:t>
      </w:r>
      <w:r w:rsidR="00541783">
        <w:rPr>
          <w:rFonts w:ascii="Times New Roman" w:hAnsi="Times New Roman"/>
          <w:sz w:val="24"/>
          <w:szCs w:val="24"/>
        </w:rPr>
        <w:t xml:space="preserve"> a representation of </w:t>
      </w:r>
      <w:r w:rsidRPr="00863BCC">
        <w:rPr>
          <w:rFonts w:ascii="Times New Roman" w:hAnsi="Times New Roman"/>
          <w:sz w:val="24"/>
          <w:szCs w:val="24"/>
        </w:rPr>
        <w:t xml:space="preserve">proper macro-economic </w:t>
      </w:r>
      <w:r w:rsidR="00541783">
        <w:rPr>
          <w:rFonts w:ascii="Times New Roman" w:hAnsi="Times New Roman"/>
          <w:sz w:val="24"/>
          <w:szCs w:val="24"/>
        </w:rPr>
        <w:t xml:space="preserve">factors </w:t>
      </w:r>
      <w:r w:rsidRPr="00863BCC">
        <w:rPr>
          <w:rFonts w:ascii="Times New Roman" w:hAnsi="Times New Roman"/>
          <w:sz w:val="24"/>
          <w:szCs w:val="24"/>
        </w:rPr>
        <w:t xml:space="preserve">such </w:t>
      </w:r>
      <w:r w:rsidR="00541783">
        <w:rPr>
          <w:rFonts w:ascii="Times New Roman" w:hAnsi="Times New Roman"/>
          <w:sz w:val="24"/>
          <w:szCs w:val="24"/>
        </w:rPr>
        <w:t xml:space="preserve">as the </w:t>
      </w:r>
      <w:r w:rsidRPr="00863BCC">
        <w:rPr>
          <w:rFonts w:ascii="Times New Roman" w:hAnsi="Times New Roman"/>
          <w:sz w:val="24"/>
          <w:szCs w:val="24"/>
        </w:rPr>
        <w:t xml:space="preserve">five </w:t>
      </w:r>
      <w:r w:rsidR="00C068DE" w:rsidRPr="00863BCC">
        <w:rPr>
          <w:rFonts w:ascii="Times New Roman" w:hAnsi="Times New Roman"/>
          <w:sz w:val="24"/>
          <w:szCs w:val="24"/>
        </w:rPr>
        <w:t>ratios</w:t>
      </w:r>
      <w:r w:rsidRPr="00863BCC">
        <w:rPr>
          <w:rFonts w:ascii="Times New Roman" w:hAnsi="Times New Roman"/>
          <w:sz w:val="24"/>
          <w:szCs w:val="24"/>
        </w:rPr>
        <w:t xml:space="preserve"> as ROCE, gross profit margin, operating profit margin, gearing and interest cover. Part 2 details critical </w:t>
      </w:r>
      <w:r w:rsidR="00C068DE" w:rsidRPr="00863BCC">
        <w:rPr>
          <w:rFonts w:ascii="Times New Roman" w:hAnsi="Times New Roman"/>
          <w:sz w:val="24"/>
          <w:szCs w:val="24"/>
        </w:rPr>
        <w:t>discussion of various budgetary techniques most useful to a huge global firm to enable it effectively understands</w:t>
      </w:r>
      <w:r w:rsidR="00A9218F" w:rsidRPr="00863BCC">
        <w:rPr>
          <w:rFonts w:ascii="Times New Roman" w:hAnsi="Times New Roman"/>
          <w:sz w:val="24"/>
          <w:szCs w:val="24"/>
        </w:rPr>
        <w:t xml:space="preserve"> its division’s operational performance. Part </w:t>
      </w:r>
      <w:r w:rsidR="00541783">
        <w:rPr>
          <w:rFonts w:ascii="Times New Roman" w:hAnsi="Times New Roman"/>
          <w:sz w:val="24"/>
          <w:szCs w:val="24"/>
        </w:rPr>
        <w:t xml:space="preserve">3 </w:t>
      </w:r>
      <w:r w:rsidR="00A9218F" w:rsidRPr="00863BCC">
        <w:rPr>
          <w:rFonts w:ascii="Times New Roman" w:hAnsi="Times New Roman"/>
          <w:sz w:val="24"/>
          <w:szCs w:val="24"/>
        </w:rPr>
        <w:t>offers a discussion on the various techniques for performance measurement and their suitability in an array of environment. The final part 4 assumes the case of a managing director considering key issues when making a decision after one of his divisional director presents a comprehensive financial prop</w:t>
      </w:r>
      <w:r w:rsidR="00541783">
        <w:rPr>
          <w:rFonts w:ascii="Times New Roman" w:hAnsi="Times New Roman"/>
          <w:sz w:val="24"/>
          <w:szCs w:val="24"/>
        </w:rPr>
        <w:t>osal for significant spending</w:t>
      </w:r>
      <w:r w:rsidR="00C068DE">
        <w:rPr>
          <w:rFonts w:ascii="Times New Roman" w:hAnsi="Times New Roman"/>
          <w:sz w:val="24"/>
          <w:szCs w:val="24"/>
        </w:rPr>
        <w:t xml:space="preserve"> (</w:t>
      </w:r>
      <w:proofErr w:type="spellStart"/>
      <w:r w:rsidR="00C068DE" w:rsidRPr="00863BCC">
        <w:rPr>
          <w:rFonts w:ascii="Times New Roman" w:hAnsi="Times New Roman"/>
          <w:color w:val="222222"/>
          <w:sz w:val="24"/>
          <w:szCs w:val="24"/>
          <w:shd w:val="clear" w:color="auto" w:fill="FFFFFF"/>
        </w:rPr>
        <w:t>Abdallah</w:t>
      </w:r>
      <w:proofErr w:type="spellEnd"/>
      <w:r w:rsidR="00541783">
        <w:rPr>
          <w:rFonts w:ascii="Times New Roman" w:hAnsi="Times New Roman"/>
          <w:color w:val="222222"/>
          <w:sz w:val="24"/>
          <w:szCs w:val="24"/>
          <w:shd w:val="clear" w:color="auto" w:fill="FFFFFF"/>
        </w:rPr>
        <w:t>,</w:t>
      </w:r>
      <w:r w:rsidR="00C068DE" w:rsidRPr="00863BCC">
        <w:rPr>
          <w:rFonts w:ascii="Times New Roman" w:hAnsi="Times New Roman"/>
          <w:sz w:val="24"/>
          <w:szCs w:val="24"/>
        </w:rPr>
        <w:t xml:space="preserve"> </w:t>
      </w:r>
      <w:r w:rsidR="00C068DE">
        <w:rPr>
          <w:rFonts w:ascii="Times New Roman" w:hAnsi="Times New Roman"/>
          <w:sz w:val="24"/>
          <w:szCs w:val="24"/>
        </w:rPr>
        <w:t>2015).</w:t>
      </w:r>
    </w:p>
    <w:p w:rsidR="00885F04" w:rsidRPr="00863BCC" w:rsidRDefault="007812E6" w:rsidP="00863BCC">
      <w:pPr>
        <w:spacing w:after="0" w:line="480" w:lineRule="auto"/>
        <w:contextualSpacing/>
        <w:jc w:val="both"/>
        <w:rPr>
          <w:rFonts w:ascii="Times New Roman" w:hAnsi="Times New Roman"/>
          <w:sz w:val="24"/>
          <w:szCs w:val="24"/>
        </w:rPr>
      </w:pPr>
      <w:r w:rsidRPr="00863BCC">
        <w:rPr>
          <w:rFonts w:ascii="Times New Roman" w:hAnsi="Times New Roman"/>
          <w:b/>
          <w:sz w:val="24"/>
          <w:szCs w:val="24"/>
        </w:rPr>
        <w:tab/>
      </w:r>
      <w:r w:rsidRPr="00863BCC">
        <w:rPr>
          <w:rFonts w:ascii="Times New Roman" w:hAnsi="Times New Roman"/>
          <w:sz w:val="24"/>
          <w:szCs w:val="24"/>
        </w:rPr>
        <w:t xml:space="preserve">This section presents </w:t>
      </w:r>
      <w:r w:rsidR="002E46B3">
        <w:rPr>
          <w:rFonts w:ascii="Times New Roman" w:hAnsi="Times New Roman"/>
          <w:sz w:val="24"/>
          <w:szCs w:val="24"/>
        </w:rPr>
        <w:t>a financial analysis of Unile</w:t>
      </w:r>
      <w:r w:rsidR="00885F04" w:rsidRPr="00863BCC">
        <w:rPr>
          <w:rFonts w:ascii="Times New Roman" w:hAnsi="Times New Roman"/>
          <w:sz w:val="24"/>
          <w:szCs w:val="24"/>
        </w:rPr>
        <w:t>ver Plc</w:t>
      </w:r>
      <w:r w:rsidR="002E46B3">
        <w:rPr>
          <w:rFonts w:ascii="Times New Roman" w:hAnsi="Times New Roman"/>
          <w:sz w:val="24"/>
          <w:szCs w:val="24"/>
        </w:rPr>
        <w:t>.</w:t>
      </w:r>
      <w:r w:rsidR="00885F04" w:rsidRPr="00863BCC">
        <w:rPr>
          <w:rFonts w:ascii="Times New Roman" w:hAnsi="Times New Roman"/>
          <w:sz w:val="24"/>
          <w:szCs w:val="24"/>
        </w:rPr>
        <w:t xml:space="preserve"> Group using its </w:t>
      </w:r>
      <w:r w:rsidR="00541783">
        <w:rPr>
          <w:rFonts w:ascii="Times New Roman" w:hAnsi="Times New Roman"/>
          <w:sz w:val="24"/>
          <w:szCs w:val="24"/>
        </w:rPr>
        <w:t xml:space="preserve">2014, </w:t>
      </w:r>
      <w:r w:rsidR="00885F04" w:rsidRPr="00863BCC">
        <w:rPr>
          <w:rFonts w:ascii="Times New Roman" w:hAnsi="Times New Roman"/>
          <w:sz w:val="24"/>
          <w:szCs w:val="24"/>
        </w:rPr>
        <w:t xml:space="preserve">2015 and 2016 financial statements. The analysis presents an assessment of the absolute level as well as changes in the company’s financial </w:t>
      </w:r>
      <w:r w:rsidR="00541783">
        <w:rPr>
          <w:rFonts w:ascii="Times New Roman" w:hAnsi="Times New Roman"/>
          <w:sz w:val="24"/>
          <w:szCs w:val="24"/>
        </w:rPr>
        <w:t>growth</w:t>
      </w:r>
      <w:r w:rsidR="00885F04" w:rsidRPr="00863BCC">
        <w:rPr>
          <w:rFonts w:ascii="Times New Roman" w:hAnsi="Times New Roman"/>
          <w:sz w:val="24"/>
          <w:szCs w:val="24"/>
        </w:rPr>
        <w:t xml:space="preserve"> and profitability</w:t>
      </w:r>
      <w:r w:rsidR="00541783">
        <w:rPr>
          <w:rFonts w:ascii="Times New Roman" w:hAnsi="Times New Roman"/>
          <w:sz w:val="24"/>
          <w:szCs w:val="24"/>
        </w:rPr>
        <w:t xml:space="preserve"> for that matter</w:t>
      </w:r>
      <w:r w:rsidR="00885F04" w:rsidRPr="00863BCC">
        <w:rPr>
          <w:rFonts w:ascii="Times New Roman" w:hAnsi="Times New Roman"/>
          <w:sz w:val="24"/>
          <w:szCs w:val="24"/>
        </w:rPr>
        <w:t>. It the</w:t>
      </w:r>
      <w:r w:rsidR="002E46B3">
        <w:rPr>
          <w:rFonts w:ascii="Times New Roman" w:hAnsi="Times New Roman"/>
          <w:sz w:val="24"/>
          <w:szCs w:val="24"/>
        </w:rPr>
        <w:t>n presents a comparison of Unile</w:t>
      </w:r>
      <w:r w:rsidR="00885F04" w:rsidRPr="00863BCC">
        <w:rPr>
          <w:rFonts w:ascii="Times New Roman" w:hAnsi="Times New Roman"/>
          <w:sz w:val="24"/>
          <w:szCs w:val="24"/>
        </w:rPr>
        <w:t xml:space="preserve">ver peer companies including Henkel, </w:t>
      </w:r>
      <w:proofErr w:type="spellStart"/>
      <w:r w:rsidR="00885F04" w:rsidRPr="00863BCC">
        <w:rPr>
          <w:rFonts w:ascii="Times New Roman" w:hAnsi="Times New Roman"/>
          <w:sz w:val="24"/>
          <w:szCs w:val="24"/>
        </w:rPr>
        <w:t>Beiersdorf</w:t>
      </w:r>
      <w:proofErr w:type="spellEnd"/>
      <w:r w:rsidR="00885F04" w:rsidRPr="00863BCC">
        <w:rPr>
          <w:rFonts w:ascii="Times New Roman" w:hAnsi="Times New Roman"/>
          <w:sz w:val="24"/>
          <w:szCs w:val="24"/>
        </w:rPr>
        <w:t xml:space="preserve"> and </w:t>
      </w:r>
      <w:proofErr w:type="spellStart"/>
      <w:r w:rsidR="00885F04" w:rsidRPr="00863BCC">
        <w:rPr>
          <w:rFonts w:ascii="Times New Roman" w:hAnsi="Times New Roman"/>
          <w:sz w:val="24"/>
          <w:szCs w:val="24"/>
        </w:rPr>
        <w:t>Loreal</w:t>
      </w:r>
      <w:proofErr w:type="spellEnd"/>
      <w:r w:rsidR="00885F04" w:rsidRPr="00863BCC">
        <w:rPr>
          <w:rFonts w:ascii="Times New Roman" w:hAnsi="Times New Roman"/>
          <w:sz w:val="24"/>
          <w:szCs w:val="24"/>
        </w:rPr>
        <w:t xml:space="preserve">. Also, a macro-economic background is further presented in this section.  </w:t>
      </w:r>
    </w:p>
    <w:p w:rsidR="00B158CE" w:rsidRPr="00863BCC" w:rsidRDefault="00B158CE" w:rsidP="00863BCC">
      <w:pPr>
        <w:spacing w:after="0" w:line="480" w:lineRule="auto"/>
        <w:ind w:firstLine="720"/>
        <w:contextualSpacing/>
        <w:jc w:val="both"/>
        <w:rPr>
          <w:rFonts w:ascii="Times New Roman" w:hAnsi="Times New Roman"/>
          <w:sz w:val="24"/>
          <w:szCs w:val="24"/>
        </w:rPr>
      </w:pPr>
      <w:r w:rsidRPr="00863BCC">
        <w:rPr>
          <w:rFonts w:ascii="Times New Roman" w:hAnsi="Times New Roman"/>
          <w:sz w:val="24"/>
          <w:szCs w:val="24"/>
        </w:rPr>
        <w:t>The analysis of rat</w:t>
      </w:r>
      <w:r w:rsidR="002E46B3">
        <w:rPr>
          <w:rFonts w:ascii="Times New Roman" w:hAnsi="Times New Roman"/>
          <w:sz w:val="24"/>
          <w:szCs w:val="24"/>
        </w:rPr>
        <w:t>io technique is applied to Unile</w:t>
      </w:r>
      <w:r w:rsidRPr="00863BCC">
        <w:rPr>
          <w:rFonts w:ascii="Times New Roman" w:hAnsi="Times New Roman"/>
          <w:sz w:val="24"/>
          <w:szCs w:val="24"/>
        </w:rPr>
        <w:t>ver and is usually reliant on the financial statements of the organiz</w:t>
      </w:r>
      <w:r w:rsidR="00541783">
        <w:rPr>
          <w:rFonts w:ascii="Times New Roman" w:hAnsi="Times New Roman"/>
          <w:sz w:val="24"/>
          <w:szCs w:val="24"/>
        </w:rPr>
        <w:t>ation within the specified tim</w:t>
      </w:r>
      <w:r w:rsidRPr="00863BCC">
        <w:rPr>
          <w:rFonts w:ascii="Times New Roman" w:hAnsi="Times New Roman"/>
          <w:sz w:val="24"/>
          <w:szCs w:val="24"/>
        </w:rPr>
        <w:t>e period</w:t>
      </w:r>
      <w:r w:rsidR="00541783">
        <w:rPr>
          <w:rFonts w:ascii="Times New Roman" w:hAnsi="Times New Roman"/>
          <w:sz w:val="24"/>
          <w:szCs w:val="24"/>
        </w:rPr>
        <w:t>s</w:t>
      </w:r>
      <w:r w:rsidRPr="00863BCC">
        <w:rPr>
          <w:rFonts w:ascii="Times New Roman" w:hAnsi="Times New Roman"/>
          <w:sz w:val="24"/>
          <w:szCs w:val="24"/>
        </w:rPr>
        <w:t>. The company</w:t>
      </w:r>
      <w:r w:rsidR="00E442AA">
        <w:rPr>
          <w:rFonts w:ascii="Times New Roman" w:hAnsi="Times New Roman"/>
          <w:sz w:val="24"/>
          <w:szCs w:val="24"/>
        </w:rPr>
        <w:t>’s</w:t>
      </w:r>
      <w:r w:rsidRPr="00863BCC">
        <w:rPr>
          <w:rFonts w:ascii="Times New Roman" w:hAnsi="Times New Roman"/>
          <w:sz w:val="24"/>
          <w:szCs w:val="24"/>
        </w:rPr>
        <w:t xml:space="preserve"> </w:t>
      </w:r>
      <w:r w:rsidR="00DF2C8E" w:rsidRPr="00863BCC">
        <w:rPr>
          <w:rFonts w:ascii="Times New Roman" w:hAnsi="Times New Roman"/>
          <w:sz w:val="24"/>
          <w:szCs w:val="24"/>
        </w:rPr>
        <w:t>financial statement</w:t>
      </w:r>
      <w:r w:rsidRPr="00863BCC">
        <w:rPr>
          <w:rFonts w:ascii="Times New Roman" w:hAnsi="Times New Roman"/>
          <w:sz w:val="24"/>
          <w:szCs w:val="24"/>
        </w:rPr>
        <w:t xml:space="preserve"> analysis is based on the ratio analysis technique. </w:t>
      </w:r>
      <w:r w:rsidR="00545EBD" w:rsidRPr="00863BCC">
        <w:rPr>
          <w:rFonts w:ascii="Times New Roman" w:hAnsi="Times New Roman"/>
          <w:sz w:val="24"/>
          <w:szCs w:val="24"/>
        </w:rPr>
        <w:t>Ratio analysis remains an effective quantitative financial tool in making financial decisions and measuring solvency, profitability, liquidity and gearing</w:t>
      </w:r>
      <w:r w:rsidR="00E442AA">
        <w:rPr>
          <w:rFonts w:ascii="Times New Roman" w:hAnsi="Times New Roman"/>
          <w:sz w:val="24"/>
          <w:szCs w:val="24"/>
        </w:rPr>
        <w:t xml:space="preserve"> </w:t>
      </w:r>
      <w:r w:rsidR="00E442AA" w:rsidRPr="00863BCC">
        <w:rPr>
          <w:rFonts w:ascii="Times New Roman" w:hAnsi="Times New Roman"/>
          <w:sz w:val="24"/>
          <w:szCs w:val="24"/>
        </w:rPr>
        <w:t>(</w:t>
      </w:r>
      <w:r w:rsidR="00E442AA" w:rsidRPr="00863BCC">
        <w:rPr>
          <w:rFonts w:ascii="Times New Roman" w:hAnsi="Times New Roman"/>
          <w:color w:val="222222"/>
          <w:sz w:val="24"/>
          <w:szCs w:val="24"/>
          <w:shd w:val="clear" w:color="auto" w:fill="FFFFFF"/>
        </w:rPr>
        <w:t>Chisholm et al., 2016</w:t>
      </w:r>
      <w:r w:rsidR="00E442AA" w:rsidRPr="00863BCC">
        <w:rPr>
          <w:rFonts w:ascii="Times New Roman" w:hAnsi="Times New Roman"/>
          <w:sz w:val="24"/>
          <w:szCs w:val="24"/>
        </w:rPr>
        <w:t>)</w:t>
      </w:r>
      <w:r w:rsidR="00545EBD" w:rsidRPr="00863BCC">
        <w:rPr>
          <w:rFonts w:ascii="Times New Roman" w:hAnsi="Times New Roman"/>
          <w:sz w:val="24"/>
          <w:szCs w:val="24"/>
        </w:rPr>
        <w:t>. Th</w:t>
      </w:r>
      <w:r w:rsidR="00306E10" w:rsidRPr="00863BCC">
        <w:rPr>
          <w:rFonts w:ascii="Times New Roman" w:hAnsi="Times New Roman"/>
          <w:sz w:val="24"/>
          <w:szCs w:val="24"/>
        </w:rPr>
        <w:t xml:space="preserve">is analysis helps the firm to evaluate </w:t>
      </w:r>
      <w:r w:rsidR="00E442AA">
        <w:rPr>
          <w:rFonts w:ascii="Times New Roman" w:hAnsi="Times New Roman"/>
          <w:sz w:val="24"/>
          <w:szCs w:val="24"/>
        </w:rPr>
        <w:t>i</w:t>
      </w:r>
      <w:r w:rsidR="00306E10" w:rsidRPr="00863BCC">
        <w:rPr>
          <w:rFonts w:ascii="Times New Roman" w:hAnsi="Times New Roman"/>
          <w:sz w:val="24"/>
          <w:szCs w:val="24"/>
        </w:rPr>
        <w:t>t</w:t>
      </w:r>
      <w:r w:rsidR="00E442AA">
        <w:rPr>
          <w:rFonts w:ascii="Times New Roman" w:hAnsi="Times New Roman"/>
          <w:sz w:val="24"/>
          <w:szCs w:val="24"/>
        </w:rPr>
        <w:t>s</w:t>
      </w:r>
      <w:r w:rsidR="00306E10" w:rsidRPr="00863BCC">
        <w:rPr>
          <w:rFonts w:ascii="Times New Roman" w:hAnsi="Times New Roman"/>
          <w:sz w:val="24"/>
          <w:szCs w:val="24"/>
        </w:rPr>
        <w:t xml:space="preserve"> financial </w:t>
      </w:r>
      <w:r w:rsidR="00306E10" w:rsidRPr="00863BCC">
        <w:rPr>
          <w:rFonts w:ascii="Times New Roman" w:hAnsi="Times New Roman"/>
          <w:sz w:val="24"/>
          <w:szCs w:val="24"/>
        </w:rPr>
        <w:lastRenderedPageBreak/>
        <w:t xml:space="preserve">health and performance through data drawn from the historical and current financial statements. The data obtained thus is used by the firm to compare its performance over a period to </w:t>
      </w:r>
      <w:r w:rsidR="00E442AA">
        <w:rPr>
          <w:rFonts w:ascii="Times New Roman" w:hAnsi="Times New Roman"/>
          <w:sz w:val="24"/>
          <w:szCs w:val="24"/>
        </w:rPr>
        <w:t>examine</w:t>
      </w:r>
      <w:r w:rsidR="00306E10" w:rsidRPr="00863BCC">
        <w:rPr>
          <w:rFonts w:ascii="Times New Roman" w:hAnsi="Times New Roman"/>
          <w:sz w:val="24"/>
          <w:szCs w:val="24"/>
        </w:rPr>
        <w:t xml:space="preserve"> if it is improving or deteriorating. It also help the firm to compare its financial position with the average </w:t>
      </w:r>
      <w:r w:rsidR="00E442AA">
        <w:rPr>
          <w:rFonts w:ascii="Times New Roman" w:hAnsi="Times New Roman"/>
          <w:sz w:val="24"/>
          <w:szCs w:val="24"/>
        </w:rPr>
        <w:t>of</w:t>
      </w:r>
      <w:r w:rsidR="00306E10" w:rsidRPr="00863BCC">
        <w:rPr>
          <w:rFonts w:ascii="Times New Roman" w:hAnsi="Times New Roman"/>
          <w:sz w:val="24"/>
          <w:szCs w:val="24"/>
        </w:rPr>
        <w:t xml:space="preserve"> the industry and even compare it</w:t>
      </w:r>
      <w:r w:rsidR="00104CBF">
        <w:rPr>
          <w:rFonts w:ascii="Times New Roman" w:hAnsi="Times New Roman"/>
          <w:sz w:val="24"/>
          <w:szCs w:val="24"/>
        </w:rPr>
        <w:t>self with the financial stand</w:t>
      </w:r>
      <w:r w:rsidR="00306E10" w:rsidRPr="00863BCC">
        <w:rPr>
          <w:rFonts w:ascii="Times New Roman" w:hAnsi="Times New Roman"/>
          <w:sz w:val="24"/>
          <w:szCs w:val="24"/>
        </w:rPr>
        <w:t xml:space="preserve"> of </w:t>
      </w:r>
      <w:r w:rsidR="00104CBF">
        <w:rPr>
          <w:rFonts w:ascii="Times New Roman" w:hAnsi="Times New Roman"/>
          <w:sz w:val="24"/>
          <w:szCs w:val="24"/>
        </w:rPr>
        <w:t>top competitors thus observing</w:t>
      </w:r>
      <w:r w:rsidR="00306E10" w:rsidRPr="00863BCC">
        <w:rPr>
          <w:rFonts w:ascii="Times New Roman" w:hAnsi="Times New Roman"/>
          <w:sz w:val="24"/>
          <w:szCs w:val="24"/>
        </w:rPr>
        <w:t xml:space="preserve"> how it stacks up. Ratio analysis is </w:t>
      </w:r>
      <w:r w:rsidR="00565BED">
        <w:rPr>
          <w:rFonts w:ascii="Times New Roman" w:hAnsi="Times New Roman"/>
          <w:sz w:val="24"/>
          <w:szCs w:val="24"/>
        </w:rPr>
        <w:t>a</w:t>
      </w:r>
      <w:r w:rsidR="00306E10" w:rsidRPr="00863BCC">
        <w:rPr>
          <w:rFonts w:ascii="Times New Roman" w:hAnsi="Times New Roman"/>
          <w:sz w:val="24"/>
          <w:szCs w:val="24"/>
        </w:rPr>
        <w:t xml:space="preserve"> great means </w:t>
      </w:r>
      <w:r w:rsidR="00565BED">
        <w:rPr>
          <w:rFonts w:ascii="Times New Roman" w:hAnsi="Times New Roman"/>
          <w:sz w:val="24"/>
          <w:szCs w:val="24"/>
        </w:rPr>
        <w:t xml:space="preserve">that helps </w:t>
      </w:r>
      <w:r w:rsidR="00306E10" w:rsidRPr="00863BCC">
        <w:rPr>
          <w:rFonts w:ascii="Times New Roman" w:hAnsi="Times New Roman"/>
          <w:sz w:val="24"/>
          <w:szCs w:val="24"/>
        </w:rPr>
        <w:t>the company assess its health quickly before digging deeper into its fin</w:t>
      </w:r>
      <w:r w:rsidR="00F82992">
        <w:rPr>
          <w:rFonts w:ascii="Times New Roman" w:hAnsi="Times New Roman"/>
          <w:sz w:val="24"/>
          <w:szCs w:val="24"/>
        </w:rPr>
        <w:t>ancial statements. The importance of ratio analysis i</w:t>
      </w:r>
      <w:r w:rsidR="00306E10" w:rsidRPr="00863BCC">
        <w:rPr>
          <w:rFonts w:ascii="Times New Roman" w:hAnsi="Times New Roman"/>
          <w:sz w:val="24"/>
          <w:szCs w:val="24"/>
        </w:rPr>
        <w:t xml:space="preserve">s an effective quantitative financial tool in financial decision-making and measuring solvency, liquidity, profitability and gearing can thus be understood more in terms of key ratios as follows </w:t>
      </w:r>
      <w:r w:rsidR="002E46B3">
        <w:rPr>
          <w:rFonts w:ascii="Times New Roman" w:hAnsi="Times New Roman"/>
          <w:sz w:val="24"/>
          <w:szCs w:val="24"/>
        </w:rPr>
        <w:t>with examples of Unile</w:t>
      </w:r>
      <w:r w:rsidR="00F82992">
        <w:rPr>
          <w:rFonts w:ascii="Times New Roman" w:hAnsi="Times New Roman"/>
          <w:sz w:val="24"/>
          <w:szCs w:val="24"/>
        </w:rPr>
        <w:t>ver Plc.</w:t>
      </w:r>
      <w:r w:rsidR="00995B24">
        <w:rPr>
          <w:rFonts w:ascii="Times New Roman" w:hAnsi="Times New Roman"/>
          <w:sz w:val="24"/>
          <w:szCs w:val="24"/>
        </w:rPr>
        <w:t xml:space="preserve"> (</w:t>
      </w:r>
      <w:proofErr w:type="spellStart"/>
      <w:r w:rsidR="00995B24" w:rsidRPr="00863BCC">
        <w:rPr>
          <w:rFonts w:ascii="Times New Roman" w:hAnsi="Times New Roman"/>
          <w:color w:val="222222"/>
          <w:sz w:val="24"/>
          <w:szCs w:val="24"/>
          <w:shd w:val="clear" w:color="auto" w:fill="FFFFFF"/>
        </w:rPr>
        <w:t>MinnisRobinson</w:t>
      </w:r>
      <w:proofErr w:type="spellEnd"/>
      <w:r w:rsidR="00F82992">
        <w:rPr>
          <w:rFonts w:ascii="Times New Roman" w:hAnsi="Times New Roman"/>
          <w:color w:val="222222"/>
          <w:sz w:val="24"/>
          <w:szCs w:val="24"/>
          <w:shd w:val="clear" w:color="auto" w:fill="FFFFFF"/>
        </w:rPr>
        <w:t>,</w:t>
      </w:r>
      <w:r w:rsidR="00995B24">
        <w:rPr>
          <w:rFonts w:ascii="Times New Roman" w:hAnsi="Times New Roman"/>
          <w:color w:val="222222"/>
          <w:sz w:val="24"/>
          <w:szCs w:val="24"/>
          <w:shd w:val="clear" w:color="auto" w:fill="FFFFFF"/>
        </w:rPr>
        <w:t xml:space="preserve"> 2015).</w:t>
      </w:r>
    </w:p>
    <w:p w:rsidR="00B158CE" w:rsidRPr="00863BCC" w:rsidRDefault="00B158CE" w:rsidP="00863BCC">
      <w:pPr>
        <w:pStyle w:val="Heading3"/>
        <w:spacing w:line="480" w:lineRule="auto"/>
        <w:contextualSpacing/>
        <w:rPr>
          <w:rFonts w:ascii="Times New Roman" w:hAnsi="Times New Roman"/>
          <w:sz w:val="24"/>
          <w:szCs w:val="24"/>
        </w:rPr>
      </w:pPr>
      <w:bookmarkStart w:id="14" w:name="_Toc528102074"/>
      <w:bookmarkStart w:id="15" w:name="_Toc533537339"/>
      <w:r w:rsidRPr="00863BCC">
        <w:rPr>
          <w:rFonts w:ascii="Times New Roman" w:hAnsi="Times New Roman"/>
          <w:sz w:val="24"/>
          <w:szCs w:val="24"/>
        </w:rPr>
        <w:t>Profitability Ratio:</w:t>
      </w:r>
      <w:bookmarkEnd w:id="14"/>
      <w:bookmarkEnd w:id="15"/>
      <w:r w:rsidRPr="00863BCC">
        <w:rPr>
          <w:rFonts w:ascii="Times New Roman" w:hAnsi="Times New Roman"/>
          <w:sz w:val="24"/>
          <w:szCs w:val="24"/>
        </w:rPr>
        <w:t xml:space="preserve"> </w:t>
      </w:r>
    </w:p>
    <w:p w:rsidR="005C74DD" w:rsidRDefault="00B158CE" w:rsidP="00863BCC">
      <w:pPr>
        <w:spacing w:after="0" w:line="480" w:lineRule="auto"/>
        <w:ind w:firstLine="720"/>
        <w:contextualSpacing/>
        <w:jc w:val="both"/>
        <w:rPr>
          <w:rFonts w:ascii="Times New Roman" w:hAnsi="Times New Roman"/>
          <w:sz w:val="24"/>
          <w:szCs w:val="24"/>
        </w:rPr>
      </w:pPr>
      <w:r w:rsidRPr="00863BCC">
        <w:rPr>
          <w:rFonts w:ascii="Times New Roman" w:hAnsi="Times New Roman"/>
          <w:sz w:val="24"/>
          <w:szCs w:val="24"/>
        </w:rPr>
        <w:t xml:space="preserve">This analysis is anchored on </w:t>
      </w:r>
      <w:r w:rsidR="00C302CD">
        <w:rPr>
          <w:rFonts w:ascii="Times New Roman" w:hAnsi="Times New Roman"/>
          <w:sz w:val="24"/>
          <w:szCs w:val="24"/>
        </w:rPr>
        <w:t>the organizational capabilities’</w:t>
      </w:r>
      <w:r w:rsidRPr="00863BCC">
        <w:rPr>
          <w:rFonts w:ascii="Times New Roman" w:hAnsi="Times New Roman"/>
          <w:sz w:val="24"/>
          <w:szCs w:val="24"/>
        </w:rPr>
        <w:t xml:space="preserve"> analysis based on measuring </w:t>
      </w:r>
      <w:r w:rsidR="00C302CD">
        <w:rPr>
          <w:rFonts w:ascii="Times New Roman" w:hAnsi="Times New Roman"/>
          <w:sz w:val="24"/>
          <w:szCs w:val="24"/>
        </w:rPr>
        <w:t>the company’s earning capabilities</w:t>
      </w:r>
      <w:r w:rsidRPr="00863BCC">
        <w:rPr>
          <w:rFonts w:ascii="Times New Roman" w:hAnsi="Times New Roman"/>
          <w:sz w:val="24"/>
          <w:szCs w:val="24"/>
        </w:rPr>
        <w:t xml:space="preserve">. The overall profitability ratio computation of an organization is decided on the financial reporting period. </w:t>
      </w:r>
      <w:r w:rsidR="002E46B3">
        <w:rPr>
          <w:rFonts w:ascii="Times New Roman" w:hAnsi="Times New Roman"/>
          <w:sz w:val="24"/>
          <w:szCs w:val="24"/>
        </w:rPr>
        <w:t>An example for the case of Unile</w:t>
      </w:r>
      <w:r w:rsidRPr="00863BCC">
        <w:rPr>
          <w:rFonts w:ascii="Times New Roman" w:hAnsi="Times New Roman"/>
          <w:sz w:val="24"/>
          <w:szCs w:val="24"/>
        </w:rPr>
        <w:t xml:space="preserve">ver is shown below: </w:t>
      </w:r>
      <w:r w:rsidR="005C74DD">
        <w:rPr>
          <w:rFonts w:ascii="Times New Roman" w:hAnsi="Times New Roman"/>
          <w:sz w:val="24"/>
          <w:szCs w:val="24"/>
        </w:rPr>
        <w:br/>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6"/>
        <w:gridCol w:w="1632"/>
        <w:gridCol w:w="1757"/>
        <w:gridCol w:w="1960"/>
      </w:tblGrid>
      <w:tr w:rsidR="00C302CD" w:rsidRPr="0099186E" w:rsidTr="00C302CD">
        <w:trPr>
          <w:trHeight w:val="240"/>
        </w:trPr>
        <w:tc>
          <w:tcPr>
            <w:tcW w:w="3196" w:type="dxa"/>
            <w:vMerge w:val="restart"/>
            <w:shd w:val="clear" w:color="auto" w:fill="auto"/>
          </w:tcPr>
          <w:p w:rsidR="00C302CD" w:rsidRPr="004475B9" w:rsidRDefault="00C302CD" w:rsidP="0099186E">
            <w:pPr>
              <w:spacing w:after="0" w:line="480" w:lineRule="auto"/>
              <w:contextualSpacing/>
              <w:jc w:val="both"/>
              <w:rPr>
                <w:rFonts w:ascii="Times New Roman" w:hAnsi="Times New Roman"/>
                <w:b/>
                <w:sz w:val="24"/>
                <w:szCs w:val="24"/>
              </w:rPr>
            </w:pPr>
            <w:r w:rsidRPr="004475B9">
              <w:rPr>
                <w:rFonts w:ascii="Times New Roman" w:hAnsi="Times New Roman"/>
                <w:b/>
                <w:sz w:val="24"/>
                <w:szCs w:val="24"/>
              </w:rPr>
              <w:t xml:space="preserve">Particulars </w:t>
            </w:r>
          </w:p>
        </w:tc>
        <w:tc>
          <w:tcPr>
            <w:tcW w:w="3389" w:type="dxa"/>
            <w:gridSpan w:val="2"/>
            <w:tcBorders>
              <w:right w:val="nil"/>
            </w:tcBorders>
            <w:shd w:val="clear" w:color="auto" w:fill="auto"/>
          </w:tcPr>
          <w:p w:rsidR="00C302CD" w:rsidRPr="004475B9" w:rsidRDefault="00C302CD" w:rsidP="0099186E">
            <w:pPr>
              <w:spacing w:after="0" w:line="480" w:lineRule="auto"/>
              <w:contextualSpacing/>
              <w:jc w:val="center"/>
              <w:rPr>
                <w:rFonts w:ascii="Times New Roman" w:hAnsi="Times New Roman"/>
                <w:b/>
                <w:sz w:val="24"/>
                <w:szCs w:val="24"/>
              </w:rPr>
            </w:pPr>
            <w:r>
              <w:rPr>
                <w:rFonts w:ascii="Times New Roman" w:hAnsi="Times New Roman"/>
                <w:sz w:val="24"/>
                <w:szCs w:val="24"/>
              </w:rPr>
              <w:t xml:space="preserve">             </w:t>
            </w:r>
            <w:r w:rsidRPr="004475B9">
              <w:rPr>
                <w:rFonts w:ascii="Times New Roman" w:hAnsi="Times New Roman"/>
                <w:b/>
                <w:sz w:val="24"/>
                <w:szCs w:val="24"/>
              </w:rPr>
              <w:t xml:space="preserve"> Years</w:t>
            </w:r>
          </w:p>
        </w:tc>
        <w:tc>
          <w:tcPr>
            <w:tcW w:w="1960" w:type="dxa"/>
            <w:tcBorders>
              <w:left w:val="nil"/>
            </w:tcBorders>
          </w:tcPr>
          <w:p w:rsidR="00C302CD" w:rsidRPr="0099186E" w:rsidRDefault="00C302CD" w:rsidP="00C302CD">
            <w:pPr>
              <w:spacing w:after="0" w:line="480" w:lineRule="auto"/>
              <w:contextualSpacing/>
              <w:rPr>
                <w:rFonts w:ascii="Times New Roman" w:hAnsi="Times New Roman"/>
                <w:sz w:val="24"/>
                <w:szCs w:val="24"/>
              </w:rPr>
            </w:pPr>
          </w:p>
        </w:tc>
      </w:tr>
      <w:tr w:rsidR="00C302CD" w:rsidRPr="0099186E" w:rsidTr="00C302CD">
        <w:trPr>
          <w:trHeight w:val="315"/>
        </w:trPr>
        <w:tc>
          <w:tcPr>
            <w:tcW w:w="3196" w:type="dxa"/>
            <w:vMerge/>
            <w:shd w:val="clear" w:color="auto" w:fill="auto"/>
          </w:tcPr>
          <w:p w:rsidR="00C302CD" w:rsidRPr="0099186E" w:rsidRDefault="00C302CD" w:rsidP="00C302CD">
            <w:pPr>
              <w:spacing w:after="0" w:line="480" w:lineRule="auto"/>
              <w:contextualSpacing/>
              <w:jc w:val="both"/>
              <w:rPr>
                <w:rFonts w:ascii="Times New Roman" w:hAnsi="Times New Roman"/>
                <w:sz w:val="24"/>
                <w:szCs w:val="24"/>
              </w:rPr>
            </w:pPr>
          </w:p>
        </w:tc>
        <w:tc>
          <w:tcPr>
            <w:tcW w:w="1632" w:type="dxa"/>
            <w:shd w:val="clear" w:color="auto" w:fill="auto"/>
          </w:tcPr>
          <w:p w:rsidR="00C302CD" w:rsidRPr="0099186E" w:rsidRDefault="00C302CD" w:rsidP="00C302CD">
            <w:pPr>
              <w:spacing w:after="0" w:line="480" w:lineRule="auto"/>
              <w:contextualSpacing/>
              <w:jc w:val="center"/>
              <w:rPr>
                <w:rFonts w:ascii="Times New Roman" w:hAnsi="Times New Roman"/>
                <w:sz w:val="24"/>
                <w:szCs w:val="24"/>
              </w:rPr>
            </w:pPr>
            <w:r>
              <w:rPr>
                <w:rFonts w:ascii="Times New Roman" w:hAnsi="Times New Roman"/>
                <w:sz w:val="24"/>
                <w:szCs w:val="24"/>
              </w:rPr>
              <w:t>2014</w:t>
            </w:r>
          </w:p>
        </w:tc>
        <w:tc>
          <w:tcPr>
            <w:tcW w:w="1757" w:type="dxa"/>
            <w:shd w:val="clear" w:color="auto" w:fill="auto"/>
          </w:tcPr>
          <w:p w:rsidR="00C302CD" w:rsidRPr="0099186E" w:rsidRDefault="00C302CD" w:rsidP="00C302CD">
            <w:pPr>
              <w:spacing w:after="0" w:line="480" w:lineRule="auto"/>
              <w:contextualSpacing/>
              <w:jc w:val="both"/>
              <w:rPr>
                <w:rFonts w:ascii="Times New Roman" w:hAnsi="Times New Roman"/>
                <w:sz w:val="24"/>
                <w:szCs w:val="24"/>
              </w:rPr>
            </w:pPr>
            <w:r w:rsidRPr="0099186E">
              <w:rPr>
                <w:rFonts w:ascii="Times New Roman" w:hAnsi="Times New Roman"/>
                <w:sz w:val="24"/>
                <w:szCs w:val="24"/>
              </w:rPr>
              <w:t>2015</w:t>
            </w:r>
          </w:p>
        </w:tc>
        <w:tc>
          <w:tcPr>
            <w:tcW w:w="1960" w:type="dxa"/>
          </w:tcPr>
          <w:p w:rsidR="00C302CD" w:rsidRPr="0099186E" w:rsidRDefault="00C302CD" w:rsidP="00C302CD">
            <w:pPr>
              <w:spacing w:after="0" w:line="480" w:lineRule="auto"/>
              <w:contextualSpacing/>
              <w:jc w:val="both"/>
              <w:rPr>
                <w:rFonts w:ascii="Times New Roman" w:hAnsi="Times New Roman"/>
                <w:sz w:val="24"/>
                <w:szCs w:val="24"/>
              </w:rPr>
            </w:pPr>
            <w:r w:rsidRPr="0099186E">
              <w:rPr>
                <w:rFonts w:ascii="Times New Roman" w:hAnsi="Times New Roman"/>
                <w:sz w:val="24"/>
                <w:szCs w:val="24"/>
              </w:rPr>
              <w:t>2016</w:t>
            </w:r>
          </w:p>
        </w:tc>
      </w:tr>
      <w:tr w:rsidR="00C302CD" w:rsidRPr="0099186E" w:rsidTr="00C302CD">
        <w:tc>
          <w:tcPr>
            <w:tcW w:w="3196" w:type="dxa"/>
            <w:shd w:val="clear" w:color="auto" w:fill="auto"/>
          </w:tcPr>
          <w:p w:rsidR="00C302CD" w:rsidRPr="0099186E" w:rsidRDefault="00C302CD" w:rsidP="00C302CD">
            <w:pPr>
              <w:spacing w:after="0" w:line="480" w:lineRule="auto"/>
              <w:contextualSpacing/>
              <w:jc w:val="both"/>
              <w:rPr>
                <w:rFonts w:ascii="Times New Roman" w:hAnsi="Times New Roman"/>
                <w:sz w:val="24"/>
                <w:szCs w:val="24"/>
              </w:rPr>
            </w:pPr>
            <w:r w:rsidRPr="0099186E">
              <w:rPr>
                <w:rFonts w:ascii="Times New Roman" w:hAnsi="Times New Roman"/>
                <w:sz w:val="24"/>
                <w:szCs w:val="24"/>
              </w:rPr>
              <w:t>Total Revenue</w:t>
            </w:r>
          </w:p>
        </w:tc>
        <w:tc>
          <w:tcPr>
            <w:tcW w:w="1632" w:type="dxa"/>
            <w:shd w:val="clear" w:color="auto" w:fill="auto"/>
          </w:tcPr>
          <w:p w:rsidR="00C302CD" w:rsidRPr="0099186E" w:rsidRDefault="004475B9" w:rsidP="00C302CD">
            <w:pPr>
              <w:spacing w:after="0" w:line="480" w:lineRule="auto"/>
              <w:contextualSpacing/>
              <w:jc w:val="both"/>
              <w:rPr>
                <w:rFonts w:ascii="Times New Roman" w:hAnsi="Times New Roman"/>
                <w:sz w:val="24"/>
                <w:szCs w:val="24"/>
              </w:rPr>
            </w:pPr>
            <w:r>
              <w:rPr>
                <w:rFonts w:ascii="Times New Roman" w:hAnsi="Times New Roman"/>
                <w:sz w:val="24"/>
                <w:szCs w:val="24"/>
              </w:rPr>
              <w:t>7126</w:t>
            </w:r>
          </w:p>
        </w:tc>
        <w:tc>
          <w:tcPr>
            <w:tcW w:w="1757" w:type="dxa"/>
            <w:shd w:val="clear" w:color="auto" w:fill="auto"/>
          </w:tcPr>
          <w:p w:rsidR="00C302CD" w:rsidRPr="0099186E" w:rsidRDefault="00C302CD" w:rsidP="00C302CD">
            <w:pPr>
              <w:spacing w:after="0" w:line="480" w:lineRule="auto"/>
              <w:contextualSpacing/>
              <w:jc w:val="both"/>
              <w:rPr>
                <w:rFonts w:ascii="Times New Roman" w:hAnsi="Times New Roman"/>
                <w:sz w:val="24"/>
                <w:szCs w:val="24"/>
              </w:rPr>
            </w:pPr>
            <w:r w:rsidRPr="0099186E">
              <w:rPr>
                <w:rFonts w:ascii="Times New Roman" w:hAnsi="Times New Roman"/>
                <w:sz w:val="24"/>
                <w:szCs w:val="24"/>
              </w:rPr>
              <w:t>7865</w:t>
            </w:r>
          </w:p>
        </w:tc>
        <w:tc>
          <w:tcPr>
            <w:tcW w:w="1960" w:type="dxa"/>
          </w:tcPr>
          <w:p w:rsidR="00C302CD" w:rsidRPr="0099186E" w:rsidRDefault="00C302CD" w:rsidP="00C302CD">
            <w:pPr>
              <w:spacing w:after="0" w:line="480" w:lineRule="auto"/>
              <w:contextualSpacing/>
              <w:jc w:val="both"/>
              <w:rPr>
                <w:rFonts w:ascii="Times New Roman" w:hAnsi="Times New Roman"/>
                <w:sz w:val="24"/>
                <w:szCs w:val="24"/>
              </w:rPr>
            </w:pPr>
            <w:r w:rsidRPr="0099186E">
              <w:rPr>
                <w:rFonts w:ascii="Times New Roman" w:hAnsi="Times New Roman"/>
                <w:sz w:val="24"/>
                <w:szCs w:val="24"/>
              </w:rPr>
              <w:t>8046</w:t>
            </w:r>
          </w:p>
        </w:tc>
      </w:tr>
      <w:tr w:rsidR="00C302CD" w:rsidRPr="0099186E" w:rsidTr="00C302CD">
        <w:tc>
          <w:tcPr>
            <w:tcW w:w="3196" w:type="dxa"/>
            <w:shd w:val="clear" w:color="auto" w:fill="auto"/>
          </w:tcPr>
          <w:p w:rsidR="00C302CD" w:rsidRPr="0099186E" w:rsidRDefault="00C302CD" w:rsidP="00C302CD">
            <w:pPr>
              <w:spacing w:after="0" w:line="480" w:lineRule="auto"/>
              <w:contextualSpacing/>
              <w:jc w:val="both"/>
              <w:rPr>
                <w:rFonts w:ascii="Times New Roman" w:hAnsi="Times New Roman"/>
                <w:sz w:val="24"/>
                <w:szCs w:val="24"/>
              </w:rPr>
            </w:pPr>
            <w:r w:rsidRPr="0099186E">
              <w:rPr>
                <w:rFonts w:ascii="Times New Roman" w:hAnsi="Times New Roman"/>
                <w:sz w:val="24"/>
                <w:szCs w:val="24"/>
              </w:rPr>
              <w:t xml:space="preserve">Gross profit  </w:t>
            </w:r>
          </w:p>
        </w:tc>
        <w:tc>
          <w:tcPr>
            <w:tcW w:w="1632" w:type="dxa"/>
            <w:shd w:val="clear" w:color="auto" w:fill="auto"/>
          </w:tcPr>
          <w:p w:rsidR="00C302CD" w:rsidRPr="0099186E" w:rsidRDefault="004475B9" w:rsidP="00C302CD">
            <w:pPr>
              <w:spacing w:after="0" w:line="480" w:lineRule="auto"/>
              <w:contextualSpacing/>
              <w:jc w:val="both"/>
              <w:rPr>
                <w:rFonts w:ascii="Times New Roman" w:hAnsi="Times New Roman"/>
                <w:sz w:val="24"/>
                <w:szCs w:val="24"/>
              </w:rPr>
            </w:pPr>
            <w:r>
              <w:rPr>
                <w:rFonts w:ascii="Times New Roman" w:hAnsi="Times New Roman"/>
                <w:sz w:val="24"/>
                <w:szCs w:val="24"/>
              </w:rPr>
              <w:t>4843</w:t>
            </w:r>
            <w:r w:rsidR="00022476">
              <w:rPr>
                <w:rFonts w:ascii="Times New Roman" w:hAnsi="Times New Roman"/>
                <w:sz w:val="24"/>
                <w:szCs w:val="24"/>
              </w:rPr>
              <w:t>6</w:t>
            </w:r>
          </w:p>
        </w:tc>
        <w:tc>
          <w:tcPr>
            <w:tcW w:w="1757" w:type="dxa"/>
            <w:shd w:val="clear" w:color="auto" w:fill="auto"/>
          </w:tcPr>
          <w:p w:rsidR="00C302CD" w:rsidRPr="0099186E" w:rsidRDefault="00C302CD" w:rsidP="00C302CD">
            <w:pPr>
              <w:spacing w:after="0" w:line="480" w:lineRule="auto"/>
              <w:contextualSpacing/>
              <w:jc w:val="both"/>
              <w:rPr>
                <w:rFonts w:ascii="Times New Roman" w:hAnsi="Times New Roman"/>
                <w:sz w:val="24"/>
                <w:szCs w:val="24"/>
              </w:rPr>
            </w:pPr>
            <w:r w:rsidRPr="0099186E">
              <w:rPr>
                <w:rFonts w:ascii="Times New Roman" w:hAnsi="Times New Roman"/>
                <w:sz w:val="24"/>
                <w:szCs w:val="24"/>
              </w:rPr>
              <w:t>5327</w:t>
            </w:r>
            <w:r w:rsidR="00022476">
              <w:rPr>
                <w:rFonts w:ascii="Times New Roman" w:hAnsi="Times New Roman"/>
                <w:sz w:val="24"/>
                <w:szCs w:val="24"/>
              </w:rPr>
              <w:t>2</w:t>
            </w:r>
          </w:p>
        </w:tc>
        <w:tc>
          <w:tcPr>
            <w:tcW w:w="1960" w:type="dxa"/>
          </w:tcPr>
          <w:p w:rsidR="00C302CD" w:rsidRPr="0099186E" w:rsidRDefault="00C302CD" w:rsidP="00C302CD">
            <w:pPr>
              <w:spacing w:after="0" w:line="480" w:lineRule="auto"/>
              <w:contextualSpacing/>
              <w:jc w:val="both"/>
              <w:rPr>
                <w:rFonts w:ascii="Times New Roman" w:hAnsi="Times New Roman"/>
                <w:sz w:val="24"/>
                <w:szCs w:val="24"/>
              </w:rPr>
            </w:pPr>
            <w:r w:rsidRPr="0099186E">
              <w:rPr>
                <w:rFonts w:ascii="Times New Roman" w:hAnsi="Times New Roman"/>
                <w:sz w:val="24"/>
                <w:szCs w:val="24"/>
              </w:rPr>
              <w:t>5271</w:t>
            </w:r>
            <w:r w:rsidR="00022476">
              <w:rPr>
                <w:rFonts w:ascii="Times New Roman" w:hAnsi="Times New Roman"/>
                <w:sz w:val="24"/>
                <w:szCs w:val="24"/>
              </w:rPr>
              <w:t>3</w:t>
            </w:r>
            <w:bookmarkStart w:id="16" w:name="_GoBack"/>
            <w:bookmarkEnd w:id="16"/>
          </w:p>
        </w:tc>
      </w:tr>
      <w:tr w:rsidR="00C302CD" w:rsidRPr="0099186E" w:rsidTr="00C302CD">
        <w:tc>
          <w:tcPr>
            <w:tcW w:w="3196" w:type="dxa"/>
            <w:shd w:val="clear" w:color="auto" w:fill="auto"/>
          </w:tcPr>
          <w:p w:rsidR="00C302CD" w:rsidRPr="0099186E" w:rsidRDefault="00C302CD" w:rsidP="00C302CD">
            <w:pPr>
              <w:spacing w:after="0" w:line="480" w:lineRule="auto"/>
              <w:contextualSpacing/>
              <w:jc w:val="both"/>
              <w:rPr>
                <w:rFonts w:ascii="Times New Roman" w:hAnsi="Times New Roman"/>
                <w:sz w:val="24"/>
                <w:szCs w:val="24"/>
              </w:rPr>
            </w:pPr>
            <w:r w:rsidRPr="0099186E">
              <w:rPr>
                <w:rFonts w:ascii="Times New Roman" w:hAnsi="Times New Roman"/>
                <w:sz w:val="24"/>
                <w:szCs w:val="24"/>
              </w:rPr>
              <w:t xml:space="preserve">Gross profit margin </w:t>
            </w:r>
          </w:p>
        </w:tc>
        <w:tc>
          <w:tcPr>
            <w:tcW w:w="1632" w:type="dxa"/>
            <w:shd w:val="clear" w:color="auto" w:fill="auto"/>
          </w:tcPr>
          <w:p w:rsidR="00C302CD" w:rsidRPr="0099186E" w:rsidRDefault="004475B9" w:rsidP="00C302CD">
            <w:pPr>
              <w:spacing w:after="0" w:line="480" w:lineRule="auto"/>
              <w:contextualSpacing/>
              <w:jc w:val="both"/>
              <w:rPr>
                <w:rFonts w:ascii="Times New Roman" w:hAnsi="Times New Roman"/>
                <w:sz w:val="24"/>
                <w:szCs w:val="24"/>
              </w:rPr>
            </w:pPr>
            <w:r>
              <w:rPr>
                <w:rFonts w:ascii="Times New Roman" w:hAnsi="Times New Roman"/>
                <w:sz w:val="24"/>
                <w:szCs w:val="24"/>
              </w:rPr>
              <w:t>12.4%</w:t>
            </w:r>
          </w:p>
        </w:tc>
        <w:tc>
          <w:tcPr>
            <w:tcW w:w="1757" w:type="dxa"/>
            <w:shd w:val="clear" w:color="auto" w:fill="auto"/>
          </w:tcPr>
          <w:p w:rsidR="00C302CD" w:rsidRPr="0099186E" w:rsidRDefault="00C302CD" w:rsidP="00C302CD">
            <w:pPr>
              <w:spacing w:after="0" w:line="480" w:lineRule="auto"/>
              <w:contextualSpacing/>
              <w:jc w:val="both"/>
              <w:rPr>
                <w:rFonts w:ascii="Times New Roman" w:hAnsi="Times New Roman"/>
                <w:sz w:val="24"/>
                <w:szCs w:val="24"/>
              </w:rPr>
            </w:pPr>
            <w:r w:rsidRPr="0099186E">
              <w:rPr>
                <w:rFonts w:ascii="Times New Roman" w:hAnsi="Times New Roman"/>
                <w:sz w:val="24"/>
                <w:szCs w:val="24"/>
              </w:rPr>
              <w:t>14.8%</w:t>
            </w:r>
          </w:p>
        </w:tc>
        <w:tc>
          <w:tcPr>
            <w:tcW w:w="1960" w:type="dxa"/>
          </w:tcPr>
          <w:p w:rsidR="00C302CD" w:rsidRPr="0099186E" w:rsidRDefault="00C302CD" w:rsidP="00C302CD">
            <w:pPr>
              <w:spacing w:after="0" w:line="480" w:lineRule="auto"/>
              <w:contextualSpacing/>
              <w:jc w:val="both"/>
              <w:rPr>
                <w:rFonts w:ascii="Times New Roman" w:hAnsi="Times New Roman"/>
                <w:sz w:val="24"/>
                <w:szCs w:val="24"/>
              </w:rPr>
            </w:pPr>
            <w:r w:rsidRPr="0099186E">
              <w:rPr>
                <w:rFonts w:ascii="Times New Roman" w:hAnsi="Times New Roman"/>
                <w:sz w:val="24"/>
                <w:szCs w:val="24"/>
              </w:rPr>
              <w:t>15.3%</w:t>
            </w:r>
          </w:p>
        </w:tc>
      </w:tr>
    </w:tbl>
    <w:p w:rsidR="00B158CE" w:rsidRDefault="00B158CE" w:rsidP="00863BCC">
      <w:pPr>
        <w:spacing w:after="0" w:line="480" w:lineRule="auto"/>
        <w:ind w:firstLine="720"/>
        <w:contextualSpacing/>
        <w:jc w:val="both"/>
        <w:rPr>
          <w:rFonts w:ascii="Times New Roman" w:hAnsi="Times New Roman"/>
          <w:sz w:val="24"/>
          <w:szCs w:val="24"/>
        </w:rPr>
      </w:pPr>
    </w:p>
    <w:p w:rsidR="005C74DD" w:rsidRPr="00863BCC" w:rsidRDefault="005C74DD" w:rsidP="00863BCC">
      <w:pPr>
        <w:spacing w:after="0" w:line="480" w:lineRule="auto"/>
        <w:ind w:firstLine="720"/>
        <w:contextualSpacing/>
        <w:jc w:val="both"/>
        <w:rPr>
          <w:rFonts w:ascii="Times New Roman" w:hAnsi="Times New Roman"/>
          <w:sz w:val="24"/>
          <w:szCs w:val="24"/>
        </w:rPr>
      </w:pPr>
    </w:p>
    <w:p w:rsidR="00B158CE" w:rsidRPr="00863BCC" w:rsidRDefault="00B158CE" w:rsidP="00863BCC">
      <w:pPr>
        <w:spacing w:after="0" w:line="480" w:lineRule="auto"/>
        <w:contextualSpacing/>
        <w:jc w:val="both"/>
        <w:rPr>
          <w:rFonts w:ascii="Times New Roman" w:hAnsi="Times New Roman"/>
          <w:sz w:val="24"/>
          <w:szCs w:val="24"/>
        </w:rPr>
      </w:pPr>
    </w:p>
    <w:p w:rsidR="00B158CE" w:rsidRDefault="00B158CE" w:rsidP="00863BCC">
      <w:pPr>
        <w:spacing w:after="0" w:line="480" w:lineRule="auto"/>
        <w:ind w:firstLine="720"/>
        <w:contextualSpacing/>
        <w:jc w:val="both"/>
        <w:rPr>
          <w:rFonts w:ascii="Times New Roman" w:hAnsi="Times New Roman"/>
          <w:sz w:val="24"/>
          <w:szCs w:val="24"/>
        </w:rPr>
      </w:pPr>
      <w:r w:rsidRPr="00863BCC">
        <w:rPr>
          <w:rFonts w:ascii="Times New Roman" w:hAnsi="Times New Roman"/>
          <w:sz w:val="24"/>
          <w:szCs w:val="24"/>
        </w:rPr>
        <w:lastRenderedPageBreak/>
        <w:t>The gross profit margin of an organization is anchored on the capabilities of earning of the firm on the basis of their respective operational activities. Based on this analysis, the gross profit margin of Unil</w:t>
      </w:r>
      <w:r w:rsidR="002E46B3">
        <w:rPr>
          <w:rFonts w:ascii="Times New Roman" w:hAnsi="Times New Roman"/>
          <w:sz w:val="24"/>
          <w:szCs w:val="24"/>
        </w:rPr>
        <w:t>e</w:t>
      </w:r>
      <w:r w:rsidRPr="00863BCC">
        <w:rPr>
          <w:rFonts w:ascii="Times New Roman" w:hAnsi="Times New Roman"/>
          <w:sz w:val="24"/>
          <w:szCs w:val="24"/>
        </w:rPr>
        <w:t xml:space="preserve">ver is found to be </w:t>
      </w:r>
      <w:r w:rsidR="004475B9">
        <w:rPr>
          <w:rFonts w:ascii="Times New Roman" w:hAnsi="Times New Roman"/>
          <w:sz w:val="24"/>
          <w:szCs w:val="24"/>
        </w:rPr>
        <w:t xml:space="preserve">12.4%, 14. 8%, </w:t>
      </w:r>
      <w:r w:rsidR="005C74DD">
        <w:rPr>
          <w:rFonts w:ascii="Times New Roman" w:hAnsi="Times New Roman"/>
          <w:sz w:val="24"/>
          <w:szCs w:val="24"/>
        </w:rPr>
        <w:t>and 15.3% in the period</w:t>
      </w:r>
      <w:r w:rsidR="004475B9">
        <w:rPr>
          <w:rFonts w:ascii="Times New Roman" w:hAnsi="Times New Roman"/>
          <w:sz w:val="24"/>
          <w:szCs w:val="24"/>
        </w:rPr>
        <w:t>s</w:t>
      </w:r>
      <w:r w:rsidR="005C74DD">
        <w:rPr>
          <w:rFonts w:ascii="Times New Roman" w:hAnsi="Times New Roman"/>
          <w:sz w:val="24"/>
          <w:szCs w:val="24"/>
        </w:rPr>
        <w:t xml:space="preserve"> </w:t>
      </w:r>
      <w:r w:rsidR="004475B9">
        <w:rPr>
          <w:rFonts w:ascii="Times New Roman" w:hAnsi="Times New Roman"/>
          <w:sz w:val="24"/>
          <w:szCs w:val="24"/>
        </w:rPr>
        <w:t xml:space="preserve">2014, </w:t>
      </w:r>
      <w:r w:rsidR="005C74DD">
        <w:rPr>
          <w:rFonts w:ascii="Times New Roman" w:hAnsi="Times New Roman"/>
          <w:sz w:val="24"/>
          <w:szCs w:val="24"/>
        </w:rPr>
        <w:t>2015 and 2016</w:t>
      </w:r>
      <w:r w:rsidRPr="00863BCC">
        <w:rPr>
          <w:rFonts w:ascii="Times New Roman" w:hAnsi="Times New Roman"/>
          <w:sz w:val="24"/>
          <w:szCs w:val="24"/>
        </w:rPr>
        <w:t xml:space="preserve"> respectively. In terms of the gross profit margin, </w:t>
      </w:r>
      <w:r w:rsidR="006D5B64">
        <w:rPr>
          <w:rFonts w:ascii="Times New Roman" w:hAnsi="Times New Roman"/>
          <w:sz w:val="24"/>
          <w:szCs w:val="24"/>
        </w:rPr>
        <w:t>the firm’s financial period 2016</w:t>
      </w:r>
      <w:r w:rsidRPr="00863BCC">
        <w:rPr>
          <w:rFonts w:ascii="Times New Roman" w:hAnsi="Times New Roman"/>
          <w:sz w:val="24"/>
          <w:szCs w:val="24"/>
        </w:rPr>
        <w:t xml:space="preserve"> appears to be more profitable for the firm.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14"/>
        <w:gridCol w:w="1585"/>
        <w:gridCol w:w="1765"/>
        <w:gridCol w:w="2251"/>
      </w:tblGrid>
      <w:tr w:rsidR="004475B9" w:rsidRPr="0099186E" w:rsidTr="004475B9">
        <w:trPr>
          <w:trHeight w:val="240"/>
        </w:trPr>
        <w:tc>
          <w:tcPr>
            <w:tcW w:w="3214" w:type="dxa"/>
            <w:vMerge w:val="restart"/>
            <w:shd w:val="clear" w:color="auto" w:fill="auto"/>
          </w:tcPr>
          <w:p w:rsidR="004475B9" w:rsidRPr="0099186E" w:rsidRDefault="004475B9" w:rsidP="0099186E">
            <w:pPr>
              <w:spacing w:after="0" w:line="480" w:lineRule="auto"/>
              <w:contextualSpacing/>
              <w:jc w:val="both"/>
              <w:rPr>
                <w:rFonts w:ascii="Times New Roman" w:hAnsi="Times New Roman"/>
                <w:sz w:val="24"/>
                <w:szCs w:val="24"/>
              </w:rPr>
            </w:pPr>
            <w:r w:rsidRPr="0099186E">
              <w:rPr>
                <w:rFonts w:ascii="Times New Roman" w:hAnsi="Times New Roman"/>
                <w:sz w:val="24"/>
                <w:szCs w:val="24"/>
              </w:rPr>
              <w:t xml:space="preserve">Particulars </w:t>
            </w:r>
          </w:p>
        </w:tc>
        <w:tc>
          <w:tcPr>
            <w:tcW w:w="3350" w:type="dxa"/>
            <w:gridSpan w:val="2"/>
            <w:tcBorders>
              <w:right w:val="nil"/>
            </w:tcBorders>
            <w:shd w:val="clear" w:color="auto" w:fill="auto"/>
          </w:tcPr>
          <w:p w:rsidR="004475B9" w:rsidRPr="0099186E" w:rsidRDefault="004475B9" w:rsidP="0099186E">
            <w:pPr>
              <w:spacing w:after="0" w:line="480" w:lineRule="auto"/>
              <w:contextualSpacing/>
              <w:jc w:val="center"/>
              <w:rPr>
                <w:rFonts w:ascii="Times New Roman" w:hAnsi="Times New Roman"/>
                <w:sz w:val="24"/>
                <w:szCs w:val="24"/>
              </w:rPr>
            </w:pPr>
            <w:r w:rsidRPr="0099186E">
              <w:rPr>
                <w:rFonts w:ascii="Times New Roman" w:hAnsi="Times New Roman"/>
                <w:sz w:val="24"/>
                <w:szCs w:val="24"/>
              </w:rPr>
              <w:t>Years</w:t>
            </w:r>
          </w:p>
        </w:tc>
        <w:tc>
          <w:tcPr>
            <w:tcW w:w="2251" w:type="dxa"/>
            <w:tcBorders>
              <w:left w:val="nil"/>
              <w:bottom w:val="single" w:sz="4" w:space="0" w:color="auto"/>
            </w:tcBorders>
          </w:tcPr>
          <w:p w:rsidR="004475B9" w:rsidRPr="0099186E" w:rsidRDefault="004475B9" w:rsidP="0099186E">
            <w:pPr>
              <w:spacing w:after="0" w:line="480" w:lineRule="auto"/>
              <w:contextualSpacing/>
              <w:jc w:val="center"/>
              <w:rPr>
                <w:rFonts w:ascii="Times New Roman" w:hAnsi="Times New Roman"/>
                <w:sz w:val="24"/>
                <w:szCs w:val="24"/>
              </w:rPr>
            </w:pPr>
          </w:p>
        </w:tc>
      </w:tr>
      <w:tr w:rsidR="004475B9" w:rsidRPr="0099186E" w:rsidTr="004475B9">
        <w:trPr>
          <w:trHeight w:val="315"/>
        </w:trPr>
        <w:tc>
          <w:tcPr>
            <w:tcW w:w="3214" w:type="dxa"/>
            <w:vMerge/>
            <w:shd w:val="clear" w:color="auto" w:fill="auto"/>
          </w:tcPr>
          <w:p w:rsidR="004475B9" w:rsidRPr="0099186E" w:rsidRDefault="004475B9" w:rsidP="004475B9">
            <w:pPr>
              <w:spacing w:after="0" w:line="480" w:lineRule="auto"/>
              <w:contextualSpacing/>
              <w:jc w:val="both"/>
              <w:rPr>
                <w:rFonts w:ascii="Times New Roman" w:hAnsi="Times New Roman"/>
                <w:sz w:val="24"/>
                <w:szCs w:val="24"/>
              </w:rPr>
            </w:pPr>
          </w:p>
        </w:tc>
        <w:tc>
          <w:tcPr>
            <w:tcW w:w="1585" w:type="dxa"/>
            <w:shd w:val="clear" w:color="auto" w:fill="auto"/>
          </w:tcPr>
          <w:p w:rsidR="004475B9" w:rsidRPr="0099186E" w:rsidRDefault="004475B9" w:rsidP="004475B9">
            <w:pPr>
              <w:spacing w:after="0" w:line="480" w:lineRule="auto"/>
              <w:contextualSpacing/>
              <w:jc w:val="both"/>
              <w:rPr>
                <w:rFonts w:ascii="Times New Roman" w:hAnsi="Times New Roman"/>
                <w:sz w:val="24"/>
                <w:szCs w:val="24"/>
              </w:rPr>
            </w:pPr>
            <w:r>
              <w:rPr>
                <w:rFonts w:ascii="Times New Roman" w:hAnsi="Times New Roman"/>
                <w:sz w:val="24"/>
                <w:szCs w:val="24"/>
              </w:rPr>
              <w:t>2014</w:t>
            </w:r>
          </w:p>
        </w:tc>
        <w:tc>
          <w:tcPr>
            <w:tcW w:w="1765" w:type="dxa"/>
            <w:shd w:val="clear" w:color="auto" w:fill="auto"/>
          </w:tcPr>
          <w:p w:rsidR="004475B9" w:rsidRPr="0099186E" w:rsidRDefault="004475B9" w:rsidP="004475B9">
            <w:pPr>
              <w:spacing w:after="0" w:line="480" w:lineRule="auto"/>
              <w:contextualSpacing/>
              <w:jc w:val="both"/>
              <w:rPr>
                <w:rFonts w:ascii="Times New Roman" w:hAnsi="Times New Roman"/>
                <w:sz w:val="24"/>
                <w:szCs w:val="24"/>
              </w:rPr>
            </w:pPr>
            <w:r w:rsidRPr="0099186E">
              <w:rPr>
                <w:rFonts w:ascii="Times New Roman" w:hAnsi="Times New Roman"/>
                <w:sz w:val="24"/>
                <w:szCs w:val="24"/>
              </w:rPr>
              <w:t>2015</w:t>
            </w:r>
          </w:p>
        </w:tc>
        <w:tc>
          <w:tcPr>
            <w:tcW w:w="2251" w:type="dxa"/>
            <w:tcBorders>
              <w:top w:val="single" w:sz="4" w:space="0" w:color="auto"/>
            </w:tcBorders>
          </w:tcPr>
          <w:p w:rsidR="004475B9" w:rsidRPr="0099186E" w:rsidRDefault="004475B9" w:rsidP="004475B9">
            <w:pPr>
              <w:spacing w:after="0" w:line="480" w:lineRule="auto"/>
              <w:contextualSpacing/>
              <w:jc w:val="both"/>
              <w:rPr>
                <w:rFonts w:ascii="Times New Roman" w:hAnsi="Times New Roman"/>
                <w:sz w:val="24"/>
                <w:szCs w:val="24"/>
              </w:rPr>
            </w:pPr>
            <w:r w:rsidRPr="0099186E">
              <w:rPr>
                <w:rFonts w:ascii="Times New Roman" w:hAnsi="Times New Roman"/>
                <w:sz w:val="24"/>
                <w:szCs w:val="24"/>
              </w:rPr>
              <w:t>2016</w:t>
            </w:r>
          </w:p>
        </w:tc>
      </w:tr>
      <w:tr w:rsidR="004475B9" w:rsidRPr="0099186E" w:rsidTr="004475B9">
        <w:tc>
          <w:tcPr>
            <w:tcW w:w="3214" w:type="dxa"/>
            <w:shd w:val="clear" w:color="auto" w:fill="auto"/>
          </w:tcPr>
          <w:p w:rsidR="004475B9" w:rsidRPr="0099186E" w:rsidRDefault="004475B9" w:rsidP="004475B9">
            <w:pPr>
              <w:spacing w:after="0" w:line="480" w:lineRule="auto"/>
              <w:contextualSpacing/>
              <w:jc w:val="both"/>
              <w:rPr>
                <w:rFonts w:ascii="Times New Roman" w:hAnsi="Times New Roman"/>
                <w:sz w:val="24"/>
                <w:szCs w:val="24"/>
              </w:rPr>
            </w:pPr>
            <w:r w:rsidRPr="0099186E">
              <w:rPr>
                <w:rFonts w:ascii="Times New Roman" w:hAnsi="Times New Roman"/>
                <w:sz w:val="24"/>
                <w:szCs w:val="24"/>
              </w:rPr>
              <w:t xml:space="preserve">Total revenue </w:t>
            </w:r>
          </w:p>
        </w:tc>
        <w:tc>
          <w:tcPr>
            <w:tcW w:w="1585" w:type="dxa"/>
            <w:shd w:val="clear" w:color="auto" w:fill="auto"/>
          </w:tcPr>
          <w:p w:rsidR="004475B9" w:rsidRPr="0099186E" w:rsidRDefault="004475B9" w:rsidP="004475B9">
            <w:pPr>
              <w:spacing w:after="0" w:line="480" w:lineRule="auto"/>
              <w:contextualSpacing/>
              <w:jc w:val="both"/>
              <w:rPr>
                <w:rFonts w:ascii="Times New Roman" w:hAnsi="Times New Roman"/>
                <w:sz w:val="24"/>
                <w:szCs w:val="24"/>
              </w:rPr>
            </w:pPr>
            <w:r>
              <w:rPr>
                <w:rFonts w:ascii="Times New Roman" w:hAnsi="Times New Roman"/>
                <w:sz w:val="24"/>
                <w:szCs w:val="24"/>
              </w:rPr>
              <w:t>4890</w:t>
            </w:r>
          </w:p>
        </w:tc>
        <w:tc>
          <w:tcPr>
            <w:tcW w:w="1765" w:type="dxa"/>
            <w:shd w:val="clear" w:color="auto" w:fill="auto"/>
          </w:tcPr>
          <w:p w:rsidR="004475B9" w:rsidRPr="0099186E" w:rsidRDefault="004475B9" w:rsidP="004475B9">
            <w:pPr>
              <w:spacing w:after="0" w:line="480" w:lineRule="auto"/>
              <w:contextualSpacing/>
              <w:jc w:val="both"/>
              <w:rPr>
                <w:rFonts w:ascii="Times New Roman" w:hAnsi="Times New Roman"/>
                <w:sz w:val="24"/>
                <w:szCs w:val="24"/>
              </w:rPr>
            </w:pPr>
            <w:r w:rsidRPr="0099186E">
              <w:rPr>
                <w:rFonts w:ascii="Times New Roman" w:hAnsi="Times New Roman"/>
                <w:sz w:val="24"/>
                <w:szCs w:val="24"/>
              </w:rPr>
              <w:t>5259</w:t>
            </w:r>
          </w:p>
        </w:tc>
        <w:tc>
          <w:tcPr>
            <w:tcW w:w="2251" w:type="dxa"/>
          </w:tcPr>
          <w:p w:rsidR="004475B9" w:rsidRPr="0099186E" w:rsidRDefault="004475B9" w:rsidP="004475B9">
            <w:pPr>
              <w:spacing w:after="0" w:line="480" w:lineRule="auto"/>
              <w:contextualSpacing/>
              <w:jc w:val="both"/>
              <w:rPr>
                <w:rFonts w:ascii="Times New Roman" w:hAnsi="Times New Roman"/>
                <w:sz w:val="24"/>
                <w:szCs w:val="24"/>
              </w:rPr>
            </w:pPr>
            <w:r w:rsidRPr="0099186E">
              <w:rPr>
                <w:rFonts w:ascii="Times New Roman" w:hAnsi="Times New Roman"/>
                <w:sz w:val="24"/>
                <w:szCs w:val="24"/>
              </w:rPr>
              <w:t>5547</w:t>
            </w:r>
          </w:p>
        </w:tc>
      </w:tr>
      <w:tr w:rsidR="004475B9" w:rsidRPr="0099186E" w:rsidTr="004475B9">
        <w:tc>
          <w:tcPr>
            <w:tcW w:w="3214" w:type="dxa"/>
            <w:shd w:val="clear" w:color="auto" w:fill="auto"/>
          </w:tcPr>
          <w:p w:rsidR="004475B9" w:rsidRPr="0099186E" w:rsidRDefault="004475B9" w:rsidP="004475B9">
            <w:pPr>
              <w:spacing w:after="0" w:line="480" w:lineRule="auto"/>
              <w:contextualSpacing/>
              <w:jc w:val="both"/>
              <w:rPr>
                <w:rFonts w:ascii="Times New Roman" w:hAnsi="Times New Roman"/>
                <w:sz w:val="24"/>
                <w:szCs w:val="24"/>
              </w:rPr>
            </w:pPr>
            <w:r w:rsidRPr="0099186E">
              <w:rPr>
                <w:rFonts w:ascii="Times New Roman" w:hAnsi="Times New Roman"/>
                <w:sz w:val="24"/>
                <w:szCs w:val="24"/>
              </w:rPr>
              <w:t xml:space="preserve">Net Profit </w:t>
            </w:r>
          </w:p>
        </w:tc>
        <w:tc>
          <w:tcPr>
            <w:tcW w:w="1585" w:type="dxa"/>
            <w:shd w:val="clear" w:color="auto" w:fill="auto"/>
          </w:tcPr>
          <w:p w:rsidR="004475B9" w:rsidRPr="0099186E" w:rsidRDefault="004475B9" w:rsidP="004475B9">
            <w:pPr>
              <w:spacing w:after="0" w:line="480" w:lineRule="auto"/>
              <w:contextualSpacing/>
              <w:jc w:val="both"/>
              <w:rPr>
                <w:rFonts w:ascii="Times New Roman" w:hAnsi="Times New Roman"/>
                <w:sz w:val="24"/>
                <w:szCs w:val="24"/>
              </w:rPr>
            </w:pPr>
            <w:r>
              <w:rPr>
                <w:rFonts w:ascii="Times New Roman" w:hAnsi="Times New Roman"/>
                <w:sz w:val="24"/>
                <w:szCs w:val="24"/>
              </w:rPr>
              <w:t>5122</w:t>
            </w:r>
          </w:p>
        </w:tc>
        <w:tc>
          <w:tcPr>
            <w:tcW w:w="1765" w:type="dxa"/>
            <w:shd w:val="clear" w:color="auto" w:fill="auto"/>
          </w:tcPr>
          <w:p w:rsidR="004475B9" w:rsidRPr="0099186E" w:rsidRDefault="004475B9" w:rsidP="004475B9">
            <w:pPr>
              <w:spacing w:after="0" w:line="480" w:lineRule="auto"/>
              <w:contextualSpacing/>
              <w:jc w:val="both"/>
              <w:rPr>
                <w:rFonts w:ascii="Times New Roman" w:hAnsi="Times New Roman"/>
                <w:sz w:val="24"/>
                <w:szCs w:val="24"/>
              </w:rPr>
            </w:pPr>
            <w:r w:rsidRPr="0099186E">
              <w:rPr>
                <w:rFonts w:ascii="Times New Roman" w:hAnsi="Times New Roman"/>
                <w:sz w:val="24"/>
                <w:szCs w:val="24"/>
              </w:rPr>
              <w:t>5327</w:t>
            </w:r>
          </w:p>
        </w:tc>
        <w:tc>
          <w:tcPr>
            <w:tcW w:w="2251" w:type="dxa"/>
          </w:tcPr>
          <w:p w:rsidR="004475B9" w:rsidRPr="0099186E" w:rsidRDefault="004475B9" w:rsidP="004475B9">
            <w:pPr>
              <w:spacing w:after="0" w:line="480" w:lineRule="auto"/>
              <w:contextualSpacing/>
              <w:jc w:val="both"/>
              <w:rPr>
                <w:rFonts w:ascii="Times New Roman" w:hAnsi="Times New Roman"/>
                <w:sz w:val="24"/>
                <w:szCs w:val="24"/>
              </w:rPr>
            </w:pPr>
            <w:r w:rsidRPr="0099186E">
              <w:rPr>
                <w:rFonts w:ascii="Times New Roman" w:hAnsi="Times New Roman"/>
                <w:sz w:val="24"/>
                <w:szCs w:val="24"/>
              </w:rPr>
              <w:t>5271</w:t>
            </w:r>
          </w:p>
        </w:tc>
      </w:tr>
      <w:tr w:rsidR="004475B9" w:rsidRPr="0099186E" w:rsidTr="004475B9">
        <w:tc>
          <w:tcPr>
            <w:tcW w:w="3214" w:type="dxa"/>
            <w:shd w:val="clear" w:color="auto" w:fill="auto"/>
          </w:tcPr>
          <w:p w:rsidR="004475B9" w:rsidRPr="0099186E" w:rsidRDefault="004475B9" w:rsidP="004475B9">
            <w:pPr>
              <w:spacing w:after="0" w:line="480" w:lineRule="auto"/>
              <w:contextualSpacing/>
              <w:jc w:val="both"/>
              <w:rPr>
                <w:rFonts w:ascii="Times New Roman" w:hAnsi="Times New Roman"/>
                <w:sz w:val="24"/>
                <w:szCs w:val="24"/>
              </w:rPr>
            </w:pPr>
            <w:r w:rsidRPr="0099186E">
              <w:rPr>
                <w:rFonts w:ascii="Times New Roman" w:hAnsi="Times New Roman"/>
                <w:sz w:val="24"/>
                <w:szCs w:val="24"/>
              </w:rPr>
              <w:t xml:space="preserve">Net Profit Margin </w:t>
            </w:r>
          </w:p>
        </w:tc>
        <w:tc>
          <w:tcPr>
            <w:tcW w:w="1585" w:type="dxa"/>
            <w:shd w:val="clear" w:color="auto" w:fill="auto"/>
          </w:tcPr>
          <w:p w:rsidR="004475B9" w:rsidRPr="0099186E" w:rsidRDefault="004475B9" w:rsidP="004475B9">
            <w:pPr>
              <w:spacing w:after="0" w:line="480" w:lineRule="auto"/>
              <w:contextualSpacing/>
              <w:jc w:val="both"/>
              <w:rPr>
                <w:rFonts w:ascii="Times New Roman" w:hAnsi="Times New Roman"/>
                <w:sz w:val="24"/>
                <w:szCs w:val="24"/>
              </w:rPr>
            </w:pPr>
            <w:r>
              <w:rPr>
                <w:rFonts w:ascii="Times New Roman" w:hAnsi="Times New Roman"/>
                <w:sz w:val="24"/>
                <w:szCs w:val="24"/>
              </w:rPr>
              <w:t>8.1%</w:t>
            </w:r>
          </w:p>
        </w:tc>
        <w:tc>
          <w:tcPr>
            <w:tcW w:w="1765" w:type="dxa"/>
            <w:shd w:val="clear" w:color="auto" w:fill="auto"/>
          </w:tcPr>
          <w:p w:rsidR="004475B9" w:rsidRPr="0099186E" w:rsidRDefault="004475B9" w:rsidP="004475B9">
            <w:pPr>
              <w:spacing w:after="0" w:line="480" w:lineRule="auto"/>
              <w:contextualSpacing/>
              <w:jc w:val="both"/>
              <w:rPr>
                <w:rFonts w:ascii="Times New Roman" w:hAnsi="Times New Roman"/>
                <w:sz w:val="24"/>
                <w:szCs w:val="24"/>
              </w:rPr>
            </w:pPr>
            <w:r w:rsidRPr="0099186E">
              <w:rPr>
                <w:rFonts w:ascii="Times New Roman" w:hAnsi="Times New Roman"/>
                <w:sz w:val="24"/>
                <w:szCs w:val="24"/>
              </w:rPr>
              <w:t>9.9%</w:t>
            </w:r>
          </w:p>
        </w:tc>
        <w:tc>
          <w:tcPr>
            <w:tcW w:w="2251" w:type="dxa"/>
          </w:tcPr>
          <w:p w:rsidR="004475B9" w:rsidRPr="0099186E" w:rsidRDefault="004475B9" w:rsidP="004475B9">
            <w:pPr>
              <w:spacing w:after="0" w:line="480" w:lineRule="auto"/>
              <w:contextualSpacing/>
              <w:jc w:val="both"/>
              <w:rPr>
                <w:rFonts w:ascii="Times New Roman" w:hAnsi="Times New Roman"/>
                <w:sz w:val="24"/>
                <w:szCs w:val="24"/>
              </w:rPr>
            </w:pPr>
            <w:r w:rsidRPr="0099186E">
              <w:rPr>
                <w:rFonts w:ascii="Times New Roman" w:hAnsi="Times New Roman"/>
                <w:sz w:val="24"/>
                <w:szCs w:val="24"/>
              </w:rPr>
              <w:t>10.5%</w:t>
            </w:r>
          </w:p>
        </w:tc>
      </w:tr>
    </w:tbl>
    <w:p w:rsidR="00B158CE" w:rsidRPr="00863BCC" w:rsidRDefault="00B158CE" w:rsidP="00863BCC">
      <w:pPr>
        <w:spacing w:after="0" w:line="480" w:lineRule="auto"/>
        <w:contextualSpacing/>
        <w:jc w:val="both"/>
        <w:rPr>
          <w:rFonts w:ascii="Times New Roman" w:hAnsi="Times New Roman"/>
          <w:sz w:val="24"/>
          <w:szCs w:val="24"/>
        </w:rPr>
      </w:pPr>
    </w:p>
    <w:p w:rsidR="00B158CE" w:rsidRDefault="00B158CE" w:rsidP="00863BCC">
      <w:pPr>
        <w:spacing w:after="0" w:line="480" w:lineRule="auto"/>
        <w:ind w:firstLine="720"/>
        <w:contextualSpacing/>
        <w:jc w:val="both"/>
        <w:rPr>
          <w:rFonts w:ascii="Times New Roman" w:hAnsi="Times New Roman"/>
          <w:sz w:val="24"/>
          <w:szCs w:val="24"/>
        </w:rPr>
      </w:pPr>
      <w:r w:rsidRPr="00863BCC">
        <w:rPr>
          <w:rFonts w:ascii="Times New Roman" w:hAnsi="Times New Roman"/>
          <w:sz w:val="24"/>
          <w:szCs w:val="24"/>
        </w:rPr>
        <w:t>The net profit margin of a firm is generally linked to the capabilities of earning of the organization in respect of their operational activities. Based on the above analysis of the gross pr</w:t>
      </w:r>
      <w:r w:rsidR="001E22FE">
        <w:rPr>
          <w:rFonts w:ascii="Times New Roman" w:hAnsi="Times New Roman"/>
          <w:sz w:val="24"/>
          <w:szCs w:val="24"/>
        </w:rPr>
        <w:t xml:space="preserve">ofit margin of the firm is </w:t>
      </w:r>
      <w:r w:rsidR="004475B9">
        <w:rPr>
          <w:rFonts w:ascii="Times New Roman" w:hAnsi="Times New Roman"/>
          <w:sz w:val="24"/>
          <w:szCs w:val="24"/>
        </w:rPr>
        <w:t xml:space="preserve">8.8%, </w:t>
      </w:r>
      <w:r w:rsidR="001E22FE">
        <w:rPr>
          <w:rFonts w:ascii="Times New Roman" w:hAnsi="Times New Roman"/>
          <w:sz w:val="24"/>
          <w:szCs w:val="24"/>
        </w:rPr>
        <w:t>9.9%</w:t>
      </w:r>
      <w:r w:rsidR="004475B9">
        <w:rPr>
          <w:rFonts w:ascii="Times New Roman" w:hAnsi="Times New Roman"/>
          <w:sz w:val="24"/>
          <w:szCs w:val="24"/>
        </w:rPr>
        <w:t>,</w:t>
      </w:r>
      <w:r w:rsidR="001E22FE">
        <w:rPr>
          <w:rFonts w:ascii="Times New Roman" w:hAnsi="Times New Roman"/>
          <w:sz w:val="24"/>
          <w:szCs w:val="24"/>
        </w:rPr>
        <w:t xml:space="preserve"> and 10.5%</w:t>
      </w:r>
      <w:r w:rsidR="004475B9">
        <w:rPr>
          <w:rFonts w:ascii="Times New Roman" w:hAnsi="Times New Roman"/>
          <w:sz w:val="24"/>
          <w:szCs w:val="24"/>
        </w:rPr>
        <w:t xml:space="preserve"> for the periods 2014, </w:t>
      </w:r>
      <w:r w:rsidRPr="00863BCC">
        <w:rPr>
          <w:rFonts w:ascii="Times New Roman" w:hAnsi="Times New Roman"/>
          <w:sz w:val="24"/>
          <w:szCs w:val="24"/>
        </w:rPr>
        <w:t>201</w:t>
      </w:r>
      <w:r w:rsidR="005C74DD">
        <w:rPr>
          <w:rFonts w:ascii="Times New Roman" w:hAnsi="Times New Roman"/>
          <w:sz w:val="24"/>
          <w:szCs w:val="24"/>
        </w:rPr>
        <w:t>5</w:t>
      </w:r>
      <w:r w:rsidR="004475B9">
        <w:rPr>
          <w:rFonts w:ascii="Times New Roman" w:hAnsi="Times New Roman"/>
          <w:sz w:val="24"/>
          <w:szCs w:val="24"/>
        </w:rPr>
        <w:t>,</w:t>
      </w:r>
      <w:r w:rsidRPr="00863BCC">
        <w:rPr>
          <w:rFonts w:ascii="Times New Roman" w:hAnsi="Times New Roman"/>
          <w:sz w:val="24"/>
          <w:szCs w:val="24"/>
        </w:rPr>
        <w:t xml:space="preserve"> and 201</w:t>
      </w:r>
      <w:r w:rsidR="005C74DD">
        <w:rPr>
          <w:rFonts w:ascii="Times New Roman" w:hAnsi="Times New Roman"/>
          <w:sz w:val="24"/>
          <w:szCs w:val="24"/>
        </w:rPr>
        <w:t>6</w:t>
      </w:r>
      <w:r w:rsidRPr="00863BCC">
        <w:rPr>
          <w:rFonts w:ascii="Times New Roman" w:hAnsi="Times New Roman"/>
          <w:sz w:val="24"/>
          <w:szCs w:val="24"/>
        </w:rPr>
        <w:t xml:space="preserve"> financial periods. The gross profit margin shows that the 201</w:t>
      </w:r>
      <w:r w:rsidR="001E22FE">
        <w:rPr>
          <w:rFonts w:ascii="Times New Roman" w:hAnsi="Times New Roman"/>
          <w:sz w:val="24"/>
          <w:szCs w:val="24"/>
        </w:rPr>
        <w:t>6</w:t>
      </w:r>
      <w:r w:rsidRPr="00863BCC">
        <w:rPr>
          <w:rFonts w:ascii="Times New Roman" w:hAnsi="Times New Roman"/>
          <w:sz w:val="24"/>
          <w:szCs w:val="24"/>
        </w:rPr>
        <w:t xml:space="preserve"> financial year </w:t>
      </w:r>
      <w:r w:rsidR="004475B9">
        <w:rPr>
          <w:rFonts w:ascii="Times New Roman" w:hAnsi="Times New Roman"/>
          <w:sz w:val="24"/>
          <w:szCs w:val="24"/>
        </w:rPr>
        <w:t>was</w:t>
      </w:r>
      <w:r w:rsidRPr="00863BCC">
        <w:rPr>
          <w:rFonts w:ascii="Times New Roman" w:hAnsi="Times New Roman"/>
          <w:sz w:val="24"/>
          <w:szCs w:val="24"/>
        </w:rPr>
        <w:t xml:space="preserve"> more profitable for </w:t>
      </w:r>
      <w:r w:rsidR="004475B9">
        <w:rPr>
          <w:rFonts w:ascii="Times New Roman" w:hAnsi="Times New Roman"/>
          <w:sz w:val="24"/>
          <w:szCs w:val="24"/>
        </w:rPr>
        <w:t xml:space="preserve">the company. </w:t>
      </w:r>
      <w:r w:rsidRPr="00863BCC">
        <w:rPr>
          <w:rFonts w:ascii="Times New Roman" w:hAnsi="Times New Roman"/>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14"/>
        <w:gridCol w:w="1585"/>
        <w:gridCol w:w="1765"/>
        <w:gridCol w:w="2251"/>
      </w:tblGrid>
      <w:tr w:rsidR="004475B9" w:rsidRPr="0099186E" w:rsidTr="004475B9">
        <w:trPr>
          <w:trHeight w:val="240"/>
        </w:trPr>
        <w:tc>
          <w:tcPr>
            <w:tcW w:w="3214" w:type="dxa"/>
            <w:vMerge w:val="restart"/>
            <w:shd w:val="clear" w:color="auto" w:fill="auto"/>
          </w:tcPr>
          <w:p w:rsidR="004475B9" w:rsidRPr="0099186E" w:rsidRDefault="004475B9" w:rsidP="0099186E">
            <w:pPr>
              <w:spacing w:after="0" w:line="480" w:lineRule="auto"/>
              <w:contextualSpacing/>
              <w:jc w:val="both"/>
              <w:rPr>
                <w:rFonts w:ascii="Times New Roman" w:hAnsi="Times New Roman"/>
                <w:sz w:val="24"/>
                <w:szCs w:val="24"/>
              </w:rPr>
            </w:pPr>
            <w:r w:rsidRPr="0099186E">
              <w:rPr>
                <w:rFonts w:ascii="Times New Roman" w:hAnsi="Times New Roman"/>
                <w:sz w:val="24"/>
                <w:szCs w:val="24"/>
              </w:rPr>
              <w:t xml:space="preserve">Particulars </w:t>
            </w:r>
          </w:p>
        </w:tc>
        <w:tc>
          <w:tcPr>
            <w:tcW w:w="3350" w:type="dxa"/>
            <w:gridSpan w:val="2"/>
            <w:tcBorders>
              <w:right w:val="nil"/>
            </w:tcBorders>
            <w:shd w:val="clear" w:color="auto" w:fill="auto"/>
          </w:tcPr>
          <w:p w:rsidR="004475B9" w:rsidRPr="0099186E" w:rsidRDefault="004475B9" w:rsidP="0099186E">
            <w:pPr>
              <w:tabs>
                <w:tab w:val="left" w:pos="1650"/>
              </w:tabs>
              <w:spacing w:after="0" w:line="480" w:lineRule="auto"/>
              <w:contextualSpacing/>
              <w:jc w:val="center"/>
              <w:rPr>
                <w:rFonts w:ascii="Times New Roman" w:hAnsi="Times New Roman"/>
                <w:sz w:val="24"/>
                <w:szCs w:val="24"/>
              </w:rPr>
            </w:pPr>
            <w:r w:rsidRPr="0099186E">
              <w:rPr>
                <w:rFonts w:ascii="Times New Roman" w:hAnsi="Times New Roman"/>
                <w:sz w:val="24"/>
                <w:szCs w:val="24"/>
              </w:rPr>
              <w:t>Years</w:t>
            </w:r>
          </w:p>
        </w:tc>
        <w:tc>
          <w:tcPr>
            <w:tcW w:w="2251" w:type="dxa"/>
            <w:tcBorders>
              <w:left w:val="nil"/>
            </w:tcBorders>
          </w:tcPr>
          <w:p w:rsidR="004475B9" w:rsidRPr="0099186E" w:rsidRDefault="004475B9" w:rsidP="0099186E">
            <w:pPr>
              <w:tabs>
                <w:tab w:val="left" w:pos="1650"/>
              </w:tabs>
              <w:spacing w:after="0" w:line="480" w:lineRule="auto"/>
              <w:contextualSpacing/>
              <w:jc w:val="center"/>
              <w:rPr>
                <w:rFonts w:ascii="Times New Roman" w:hAnsi="Times New Roman"/>
                <w:sz w:val="24"/>
                <w:szCs w:val="24"/>
              </w:rPr>
            </w:pPr>
          </w:p>
        </w:tc>
      </w:tr>
      <w:tr w:rsidR="004475B9" w:rsidRPr="0099186E" w:rsidTr="004475B9">
        <w:trPr>
          <w:trHeight w:val="315"/>
        </w:trPr>
        <w:tc>
          <w:tcPr>
            <w:tcW w:w="3214" w:type="dxa"/>
            <w:vMerge/>
            <w:shd w:val="clear" w:color="auto" w:fill="auto"/>
          </w:tcPr>
          <w:p w:rsidR="004475B9" w:rsidRPr="0099186E" w:rsidRDefault="004475B9" w:rsidP="004475B9">
            <w:pPr>
              <w:spacing w:after="0" w:line="480" w:lineRule="auto"/>
              <w:contextualSpacing/>
              <w:jc w:val="both"/>
              <w:rPr>
                <w:rFonts w:ascii="Times New Roman" w:hAnsi="Times New Roman"/>
                <w:sz w:val="24"/>
                <w:szCs w:val="24"/>
              </w:rPr>
            </w:pPr>
          </w:p>
        </w:tc>
        <w:tc>
          <w:tcPr>
            <w:tcW w:w="1585" w:type="dxa"/>
            <w:shd w:val="clear" w:color="auto" w:fill="auto"/>
          </w:tcPr>
          <w:p w:rsidR="004475B9" w:rsidRPr="0099186E" w:rsidRDefault="004475B9" w:rsidP="004475B9">
            <w:pPr>
              <w:spacing w:after="0" w:line="480" w:lineRule="auto"/>
              <w:contextualSpacing/>
              <w:jc w:val="both"/>
              <w:rPr>
                <w:rFonts w:ascii="Times New Roman" w:hAnsi="Times New Roman"/>
                <w:sz w:val="24"/>
                <w:szCs w:val="24"/>
              </w:rPr>
            </w:pPr>
            <w:r>
              <w:rPr>
                <w:rFonts w:ascii="Times New Roman" w:hAnsi="Times New Roman"/>
                <w:sz w:val="24"/>
                <w:szCs w:val="24"/>
              </w:rPr>
              <w:t>2014</w:t>
            </w:r>
          </w:p>
        </w:tc>
        <w:tc>
          <w:tcPr>
            <w:tcW w:w="1765" w:type="dxa"/>
            <w:shd w:val="clear" w:color="auto" w:fill="auto"/>
          </w:tcPr>
          <w:p w:rsidR="004475B9" w:rsidRPr="0099186E" w:rsidRDefault="004475B9" w:rsidP="004475B9">
            <w:pPr>
              <w:spacing w:after="0" w:line="480" w:lineRule="auto"/>
              <w:contextualSpacing/>
              <w:jc w:val="both"/>
              <w:rPr>
                <w:rFonts w:ascii="Times New Roman" w:hAnsi="Times New Roman"/>
                <w:sz w:val="24"/>
                <w:szCs w:val="24"/>
              </w:rPr>
            </w:pPr>
            <w:r w:rsidRPr="0099186E">
              <w:rPr>
                <w:rFonts w:ascii="Times New Roman" w:hAnsi="Times New Roman"/>
                <w:sz w:val="24"/>
                <w:szCs w:val="24"/>
              </w:rPr>
              <w:t>2015</w:t>
            </w:r>
          </w:p>
        </w:tc>
        <w:tc>
          <w:tcPr>
            <w:tcW w:w="2251" w:type="dxa"/>
          </w:tcPr>
          <w:p w:rsidR="004475B9" w:rsidRPr="0099186E" w:rsidRDefault="004475B9" w:rsidP="004475B9">
            <w:pPr>
              <w:spacing w:after="0" w:line="480" w:lineRule="auto"/>
              <w:contextualSpacing/>
              <w:jc w:val="both"/>
              <w:rPr>
                <w:rFonts w:ascii="Times New Roman" w:hAnsi="Times New Roman"/>
                <w:sz w:val="24"/>
                <w:szCs w:val="24"/>
              </w:rPr>
            </w:pPr>
            <w:r w:rsidRPr="0099186E">
              <w:rPr>
                <w:rFonts w:ascii="Times New Roman" w:hAnsi="Times New Roman"/>
                <w:sz w:val="24"/>
                <w:szCs w:val="24"/>
              </w:rPr>
              <w:t>2016</w:t>
            </w:r>
          </w:p>
        </w:tc>
      </w:tr>
      <w:tr w:rsidR="004475B9" w:rsidRPr="0099186E" w:rsidTr="004475B9">
        <w:tc>
          <w:tcPr>
            <w:tcW w:w="3214" w:type="dxa"/>
            <w:shd w:val="clear" w:color="auto" w:fill="auto"/>
          </w:tcPr>
          <w:p w:rsidR="004475B9" w:rsidRPr="0099186E" w:rsidRDefault="004475B9" w:rsidP="004475B9">
            <w:pPr>
              <w:spacing w:after="0" w:line="480" w:lineRule="auto"/>
              <w:contextualSpacing/>
              <w:jc w:val="both"/>
              <w:rPr>
                <w:rFonts w:ascii="Times New Roman" w:hAnsi="Times New Roman"/>
                <w:sz w:val="24"/>
                <w:szCs w:val="24"/>
              </w:rPr>
            </w:pPr>
            <w:r w:rsidRPr="0099186E">
              <w:rPr>
                <w:rFonts w:ascii="Times New Roman" w:hAnsi="Times New Roman"/>
                <w:sz w:val="24"/>
                <w:szCs w:val="24"/>
              </w:rPr>
              <w:t>Net Profit</w:t>
            </w:r>
          </w:p>
        </w:tc>
        <w:tc>
          <w:tcPr>
            <w:tcW w:w="1585" w:type="dxa"/>
            <w:shd w:val="clear" w:color="auto" w:fill="auto"/>
          </w:tcPr>
          <w:p w:rsidR="004475B9" w:rsidRPr="0099186E" w:rsidRDefault="004475B9" w:rsidP="004475B9">
            <w:pPr>
              <w:spacing w:after="0" w:line="480" w:lineRule="auto"/>
              <w:contextualSpacing/>
              <w:jc w:val="both"/>
              <w:rPr>
                <w:rFonts w:ascii="Times New Roman" w:hAnsi="Times New Roman"/>
                <w:sz w:val="24"/>
                <w:szCs w:val="24"/>
              </w:rPr>
            </w:pPr>
            <w:r>
              <w:rPr>
                <w:rFonts w:ascii="Times New Roman" w:hAnsi="Times New Roman"/>
                <w:sz w:val="24"/>
                <w:szCs w:val="24"/>
              </w:rPr>
              <w:t>5155</w:t>
            </w:r>
          </w:p>
        </w:tc>
        <w:tc>
          <w:tcPr>
            <w:tcW w:w="1765" w:type="dxa"/>
            <w:shd w:val="clear" w:color="auto" w:fill="auto"/>
          </w:tcPr>
          <w:p w:rsidR="004475B9" w:rsidRPr="0099186E" w:rsidRDefault="004475B9" w:rsidP="004475B9">
            <w:pPr>
              <w:spacing w:after="0" w:line="480" w:lineRule="auto"/>
              <w:contextualSpacing/>
              <w:jc w:val="both"/>
              <w:rPr>
                <w:rFonts w:ascii="Times New Roman" w:hAnsi="Times New Roman"/>
                <w:sz w:val="24"/>
                <w:szCs w:val="24"/>
              </w:rPr>
            </w:pPr>
            <w:r w:rsidRPr="0099186E">
              <w:rPr>
                <w:rFonts w:ascii="Times New Roman" w:hAnsi="Times New Roman"/>
                <w:sz w:val="24"/>
                <w:szCs w:val="24"/>
              </w:rPr>
              <w:t>5249</w:t>
            </w:r>
          </w:p>
        </w:tc>
        <w:tc>
          <w:tcPr>
            <w:tcW w:w="2251" w:type="dxa"/>
          </w:tcPr>
          <w:p w:rsidR="004475B9" w:rsidRPr="0099186E" w:rsidRDefault="004475B9" w:rsidP="004475B9">
            <w:pPr>
              <w:spacing w:after="0" w:line="480" w:lineRule="auto"/>
              <w:contextualSpacing/>
              <w:jc w:val="both"/>
              <w:rPr>
                <w:rFonts w:ascii="Times New Roman" w:hAnsi="Times New Roman"/>
                <w:sz w:val="24"/>
                <w:szCs w:val="24"/>
              </w:rPr>
            </w:pPr>
            <w:r w:rsidRPr="0099186E">
              <w:rPr>
                <w:rFonts w:ascii="Times New Roman" w:hAnsi="Times New Roman"/>
                <w:sz w:val="24"/>
                <w:szCs w:val="24"/>
              </w:rPr>
              <w:t>5547</w:t>
            </w:r>
          </w:p>
        </w:tc>
      </w:tr>
      <w:tr w:rsidR="004475B9" w:rsidRPr="0099186E" w:rsidTr="004475B9">
        <w:tc>
          <w:tcPr>
            <w:tcW w:w="3214" w:type="dxa"/>
            <w:shd w:val="clear" w:color="auto" w:fill="auto"/>
          </w:tcPr>
          <w:p w:rsidR="004475B9" w:rsidRPr="0099186E" w:rsidRDefault="004475B9" w:rsidP="004475B9">
            <w:pPr>
              <w:spacing w:after="0" w:line="480" w:lineRule="auto"/>
              <w:contextualSpacing/>
              <w:jc w:val="both"/>
              <w:rPr>
                <w:rFonts w:ascii="Times New Roman" w:hAnsi="Times New Roman"/>
                <w:sz w:val="24"/>
                <w:szCs w:val="24"/>
              </w:rPr>
            </w:pPr>
            <w:r w:rsidRPr="0099186E">
              <w:rPr>
                <w:rFonts w:ascii="Times New Roman" w:hAnsi="Times New Roman"/>
                <w:sz w:val="24"/>
                <w:szCs w:val="24"/>
              </w:rPr>
              <w:t xml:space="preserve">Capital Employed </w:t>
            </w:r>
          </w:p>
        </w:tc>
        <w:tc>
          <w:tcPr>
            <w:tcW w:w="1585" w:type="dxa"/>
            <w:shd w:val="clear" w:color="auto" w:fill="auto"/>
          </w:tcPr>
          <w:p w:rsidR="004475B9" w:rsidRPr="0099186E" w:rsidRDefault="004475B9" w:rsidP="004475B9">
            <w:pPr>
              <w:spacing w:after="0" w:line="480" w:lineRule="auto"/>
              <w:contextualSpacing/>
              <w:jc w:val="both"/>
              <w:rPr>
                <w:rFonts w:ascii="Times New Roman" w:hAnsi="Times New Roman"/>
                <w:sz w:val="24"/>
                <w:szCs w:val="24"/>
              </w:rPr>
            </w:pPr>
            <w:r>
              <w:rPr>
                <w:rFonts w:ascii="Times New Roman" w:hAnsi="Times New Roman"/>
                <w:sz w:val="24"/>
                <w:szCs w:val="24"/>
              </w:rPr>
              <w:t>5204</w:t>
            </w:r>
          </w:p>
        </w:tc>
        <w:tc>
          <w:tcPr>
            <w:tcW w:w="1765" w:type="dxa"/>
            <w:shd w:val="clear" w:color="auto" w:fill="auto"/>
          </w:tcPr>
          <w:p w:rsidR="004475B9" w:rsidRPr="0099186E" w:rsidRDefault="004475B9" w:rsidP="004475B9">
            <w:pPr>
              <w:spacing w:after="0" w:line="480" w:lineRule="auto"/>
              <w:contextualSpacing/>
              <w:jc w:val="both"/>
              <w:rPr>
                <w:rFonts w:ascii="Times New Roman" w:hAnsi="Times New Roman"/>
                <w:sz w:val="24"/>
                <w:szCs w:val="24"/>
              </w:rPr>
            </w:pPr>
            <w:r w:rsidRPr="0099186E">
              <w:rPr>
                <w:rFonts w:ascii="Times New Roman" w:hAnsi="Times New Roman"/>
                <w:sz w:val="24"/>
                <w:szCs w:val="24"/>
              </w:rPr>
              <w:t>5642</w:t>
            </w:r>
          </w:p>
        </w:tc>
        <w:tc>
          <w:tcPr>
            <w:tcW w:w="2251" w:type="dxa"/>
          </w:tcPr>
          <w:p w:rsidR="004475B9" w:rsidRPr="0099186E" w:rsidRDefault="004475B9" w:rsidP="004475B9">
            <w:pPr>
              <w:spacing w:after="0" w:line="480" w:lineRule="auto"/>
              <w:contextualSpacing/>
              <w:jc w:val="both"/>
              <w:rPr>
                <w:rFonts w:ascii="Times New Roman" w:hAnsi="Times New Roman"/>
                <w:sz w:val="24"/>
                <w:szCs w:val="24"/>
              </w:rPr>
            </w:pPr>
            <w:r w:rsidRPr="0099186E">
              <w:rPr>
                <w:rFonts w:ascii="Times New Roman" w:hAnsi="Times New Roman"/>
                <w:sz w:val="24"/>
                <w:szCs w:val="24"/>
              </w:rPr>
              <w:t>5229</w:t>
            </w:r>
          </w:p>
        </w:tc>
      </w:tr>
      <w:tr w:rsidR="004475B9" w:rsidRPr="0099186E" w:rsidTr="004475B9">
        <w:tc>
          <w:tcPr>
            <w:tcW w:w="3214" w:type="dxa"/>
            <w:shd w:val="clear" w:color="auto" w:fill="auto"/>
          </w:tcPr>
          <w:p w:rsidR="004475B9" w:rsidRPr="0099186E" w:rsidRDefault="004475B9" w:rsidP="004475B9">
            <w:pPr>
              <w:spacing w:after="0" w:line="480" w:lineRule="auto"/>
              <w:contextualSpacing/>
              <w:jc w:val="both"/>
              <w:rPr>
                <w:rFonts w:ascii="Times New Roman" w:hAnsi="Times New Roman"/>
                <w:sz w:val="24"/>
                <w:szCs w:val="24"/>
              </w:rPr>
            </w:pPr>
            <w:r w:rsidRPr="0099186E">
              <w:rPr>
                <w:rFonts w:ascii="Times New Roman" w:hAnsi="Times New Roman"/>
                <w:sz w:val="24"/>
                <w:szCs w:val="24"/>
              </w:rPr>
              <w:t>ROCE</w:t>
            </w:r>
          </w:p>
        </w:tc>
        <w:tc>
          <w:tcPr>
            <w:tcW w:w="1585" w:type="dxa"/>
            <w:shd w:val="clear" w:color="auto" w:fill="auto"/>
          </w:tcPr>
          <w:p w:rsidR="004475B9" w:rsidRPr="0099186E" w:rsidRDefault="004475B9" w:rsidP="004475B9">
            <w:pPr>
              <w:spacing w:after="0" w:line="480" w:lineRule="auto"/>
              <w:contextualSpacing/>
              <w:jc w:val="both"/>
              <w:rPr>
                <w:rFonts w:ascii="Times New Roman" w:hAnsi="Times New Roman"/>
                <w:sz w:val="24"/>
                <w:szCs w:val="24"/>
              </w:rPr>
            </w:pPr>
            <w:r>
              <w:rPr>
                <w:rFonts w:ascii="Times New Roman" w:hAnsi="Times New Roman"/>
                <w:sz w:val="24"/>
                <w:szCs w:val="24"/>
              </w:rPr>
              <w:t>7.9%</w:t>
            </w:r>
          </w:p>
        </w:tc>
        <w:tc>
          <w:tcPr>
            <w:tcW w:w="1765" w:type="dxa"/>
            <w:shd w:val="clear" w:color="auto" w:fill="auto"/>
          </w:tcPr>
          <w:p w:rsidR="004475B9" w:rsidRPr="0099186E" w:rsidRDefault="004475B9" w:rsidP="004475B9">
            <w:pPr>
              <w:spacing w:after="0" w:line="480" w:lineRule="auto"/>
              <w:contextualSpacing/>
              <w:jc w:val="both"/>
              <w:rPr>
                <w:rFonts w:ascii="Times New Roman" w:hAnsi="Times New Roman"/>
                <w:sz w:val="24"/>
                <w:szCs w:val="24"/>
              </w:rPr>
            </w:pPr>
            <w:r w:rsidRPr="0099186E">
              <w:rPr>
                <w:rFonts w:ascii="Times New Roman" w:hAnsi="Times New Roman"/>
                <w:sz w:val="24"/>
                <w:szCs w:val="24"/>
              </w:rPr>
              <w:t>9.3%</w:t>
            </w:r>
          </w:p>
        </w:tc>
        <w:tc>
          <w:tcPr>
            <w:tcW w:w="2251" w:type="dxa"/>
          </w:tcPr>
          <w:p w:rsidR="004475B9" w:rsidRPr="0099186E" w:rsidRDefault="004475B9" w:rsidP="004475B9">
            <w:pPr>
              <w:spacing w:after="0" w:line="480" w:lineRule="auto"/>
              <w:contextualSpacing/>
              <w:jc w:val="both"/>
              <w:rPr>
                <w:rFonts w:ascii="Times New Roman" w:hAnsi="Times New Roman"/>
                <w:sz w:val="24"/>
                <w:szCs w:val="24"/>
              </w:rPr>
            </w:pPr>
            <w:r w:rsidRPr="0099186E">
              <w:rPr>
                <w:rFonts w:ascii="Times New Roman" w:hAnsi="Times New Roman"/>
                <w:sz w:val="24"/>
                <w:szCs w:val="24"/>
              </w:rPr>
              <w:t>10.6%</w:t>
            </w:r>
          </w:p>
        </w:tc>
      </w:tr>
    </w:tbl>
    <w:p w:rsidR="005C74DD" w:rsidRDefault="005C74DD" w:rsidP="005C74DD">
      <w:pPr>
        <w:spacing w:after="0" w:line="480" w:lineRule="auto"/>
        <w:ind w:firstLine="720"/>
        <w:contextualSpacing/>
        <w:jc w:val="both"/>
        <w:rPr>
          <w:rFonts w:ascii="Times New Roman" w:hAnsi="Times New Roman"/>
          <w:sz w:val="24"/>
          <w:szCs w:val="24"/>
        </w:rPr>
      </w:pPr>
    </w:p>
    <w:p w:rsidR="005C74DD" w:rsidRPr="00863BCC" w:rsidRDefault="005C74DD" w:rsidP="00863BCC">
      <w:pPr>
        <w:spacing w:after="0" w:line="480" w:lineRule="auto"/>
        <w:ind w:firstLine="720"/>
        <w:contextualSpacing/>
        <w:jc w:val="both"/>
        <w:rPr>
          <w:rFonts w:ascii="Times New Roman" w:hAnsi="Times New Roman"/>
          <w:sz w:val="24"/>
          <w:szCs w:val="24"/>
        </w:rPr>
      </w:pPr>
    </w:p>
    <w:p w:rsidR="00B158CE" w:rsidRPr="00863BCC" w:rsidRDefault="00B158CE" w:rsidP="00863BCC">
      <w:pPr>
        <w:spacing w:after="0" w:line="480" w:lineRule="auto"/>
        <w:contextualSpacing/>
        <w:jc w:val="both"/>
        <w:rPr>
          <w:rFonts w:ascii="Times New Roman" w:hAnsi="Times New Roman"/>
          <w:sz w:val="24"/>
          <w:szCs w:val="24"/>
        </w:rPr>
      </w:pPr>
    </w:p>
    <w:p w:rsidR="00B158CE" w:rsidRPr="00863BCC" w:rsidRDefault="00B158CE" w:rsidP="00863BCC">
      <w:pPr>
        <w:spacing w:after="0" w:line="480" w:lineRule="auto"/>
        <w:ind w:firstLine="720"/>
        <w:contextualSpacing/>
        <w:jc w:val="both"/>
        <w:rPr>
          <w:rFonts w:ascii="Times New Roman" w:hAnsi="Times New Roman"/>
          <w:sz w:val="24"/>
          <w:szCs w:val="24"/>
        </w:rPr>
      </w:pPr>
      <w:r w:rsidRPr="00863BCC">
        <w:rPr>
          <w:rFonts w:ascii="Times New Roman" w:hAnsi="Times New Roman"/>
          <w:sz w:val="24"/>
          <w:szCs w:val="24"/>
        </w:rPr>
        <w:t xml:space="preserve">The </w:t>
      </w:r>
      <w:r w:rsidR="006D5B64">
        <w:rPr>
          <w:rFonts w:ascii="Times New Roman" w:hAnsi="Times New Roman"/>
          <w:sz w:val="24"/>
          <w:szCs w:val="24"/>
        </w:rPr>
        <w:t>returns on equity</w:t>
      </w:r>
      <w:r w:rsidR="002E46B3">
        <w:rPr>
          <w:rFonts w:ascii="Times New Roman" w:hAnsi="Times New Roman"/>
          <w:sz w:val="24"/>
          <w:szCs w:val="24"/>
        </w:rPr>
        <w:t xml:space="preserve"> of Unile</w:t>
      </w:r>
      <w:r w:rsidR="00C068DE" w:rsidRPr="00863BCC">
        <w:rPr>
          <w:rFonts w:ascii="Times New Roman" w:hAnsi="Times New Roman"/>
          <w:sz w:val="24"/>
          <w:szCs w:val="24"/>
        </w:rPr>
        <w:t>ver are</w:t>
      </w:r>
      <w:r w:rsidRPr="00863BCC">
        <w:rPr>
          <w:rFonts w:ascii="Times New Roman" w:hAnsi="Times New Roman"/>
          <w:sz w:val="24"/>
          <w:szCs w:val="24"/>
        </w:rPr>
        <w:t xml:space="preserve"> reliant on the capabilities of earning of the firm based on the activities of revenue </w:t>
      </w:r>
      <w:r w:rsidR="004475B9">
        <w:rPr>
          <w:rFonts w:ascii="Times New Roman" w:hAnsi="Times New Roman"/>
          <w:sz w:val="24"/>
          <w:szCs w:val="24"/>
        </w:rPr>
        <w:t xml:space="preserve">generation </w:t>
      </w:r>
      <w:r w:rsidRPr="00863BCC">
        <w:rPr>
          <w:rFonts w:ascii="Times New Roman" w:hAnsi="Times New Roman"/>
          <w:sz w:val="24"/>
          <w:szCs w:val="24"/>
        </w:rPr>
        <w:t xml:space="preserve">of the financial statements. Based on the </w:t>
      </w:r>
      <w:r w:rsidR="006D5B64">
        <w:rPr>
          <w:rFonts w:ascii="Times New Roman" w:hAnsi="Times New Roman"/>
          <w:sz w:val="24"/>
          <w:szCs w:val="24"/>
        </w:rPr>
        <w:t>examination of equity</w:t>
      </w:r>
      <w:r w:rsidRPr="00863BCC">
        <w:rPr>
          <w:rFonts w:ascii="Times New Roman" w:hAnsi="Times New Roman"/>
          <w:sz w:val="24"/>
          <w:szCs w:val="24"/>
        </w:rPr>
        <w:t xml:space="preserve"> returns of this firm, the returns for </w:t>
      </w:r>
      <w:r w:rsidR="004475B9">
        <w:rPr>
          <w:rFonts w:ascii="Times New Roman" w:hAnsi="Times New Roman"/>
          <w:sz w:val="24"/>
          <w:szCs w:val="24"/>
        </w:rPr>
        <w:t xml:space="preserve">2014, </w:t>
      </w:r>
      <w:r w:rsidRPr="00863BCC">
        <w:rPr>
          <w:rFonts w:ascii="Times New Roman" w:hAnsi="Times New Roman"/>
          <w:sz w:val="24"/>
          <w:szCs w:val="24"/>
        </w:rPr>
        <w:t>201</w:t>
      </w:r>
      <w:r w:rsidR="005C74DD">
        <w:rPr>
          <w:rFonts w:ascii="Times New Roman" w:hAnsi="Times New Roman"/>
          <w:sz w:val="24"/>
          <w:szCs w:val="24"/>
        </w:rPr>
        <w:t>5</w:t>
      </w:r>
      <w:r w:rsidR="004475B9">
        <w:rPr>
          <w:rFonts w:ascii="Times New Roman" w:hAnsi="Times New Roman"/>
          <w:sz w:val="24"/>
          <w:szCs w:val="24"/>
        </w:rPr>
        <w:t>,</w:t>
      </w:r>
      <w:r w:rsidRPr="00863BCC">
        <w:rPr>
          <w:rFonts w:ascii="Times New Roman" w:hAnsi="Times New Roman"/>
          <w:sz w:val="24"/>
          <w:szCs w:val="24"/>
        </w:rPr>
        <w:t xml:space="preserve"> and 201</w:t>
      </w:r>
      <w:r w:rsidR="005C74DD">
        <w:rPr>
          <w:rFonts w:ascii="Times New Roman" w:hAnsi="Times New Roman"/>
          <w:sz w:val="24"/>
          <w:szCs w:val="24"/>
        </w:rPr>
        <w:t>6</w:t>
      </w:r>
      <w:r w:rsidRPr="00863BCC">
        <w:rPr>
          <w:rFonts w:ascii="Times New Roman" w:hAnsi="Times New Roman"/>
          <w:sz w:val="24"/>
          <w:szCs w:val="24"/>
        </w:rPr>
        <w:t xml:space="preserve"> fi</w:t>
      </w:r>
      <w:r w:rsidR="006D5B64">
        <w:rPr>
          <w:rFonts w:ascii="Times New Roman" w:hAnsi="Times New Roman"/>
          <w:sz w:val="24"/>
          <w:szCs w:val="24"/>
        </w:rPr>
        <w:t xml:space="preserve">nancial years are given as </w:t>
      </w:r>
      <w:r w:rsidR="004475B9">
        <w:rPr>
          <w:rFonts w:ascii="Times New Roman" w:hAnsi="Times New Roman"/>
          <w:sz w:val="24"/>
          <w:szCs w:val="24"/>
        </w:rPr>
        <w:t xml:space="preserve">7.9%, </w:t>
      </w:r>
      <w:r w:rsidR="006D5B64">
        <w:rPr>
          <w:rFonts w:ascii="Times New Roman" w:hAnsi="Times New Roman"/>
          <w:sz w:val="24"/>
          <w:szCs w:val="24"/>
        </w:rPr>
        <w:t>9.3%</w:t>
      </w:r>
      <w:r w:rsidR="004475B9">
        <w:rPr>
          <w:rFonts w:ascii="Times New Roman" w:hAnsi="Times New Roman"/>
          <w:sz w:val="24"/>
          <w:szCs w:val="24"/>
        </w:rPr>
        <w:t>,</w:t>
      </w:r>
      <w:r w:rsidR="006D5B64">
        <w:rPr>
          <w:rFonts w:ascii="Times New Roman" w:hAnsi="Times New Roman"/>
          <w:sz w:val="24"/>
          <w:szCs w:val="24"/>
        </w:rPr>
        <w:t xml:space="preserve"> and 10.6% respectively. Based on the ROCE</w:t>
      </w:r>
      <w:r w:rsidR="002E46B3">
        <w:rPr>
          <w:rFonts w:ascii="Times New Roman" w:hAnsi="Times New Roman"/>
          <w:sz w:val="24"/>
          <w:szCs w:val="24"/>
        </w:rPr>
        <w:t xml:space="preserve"> acquired by Unile</w:t>
      </w:r>
      <w:r w:rsidRPr="00863BCC">
        <w:rPr>
          <w:rFonts w:ascii="Times New Roman" w:hAnsi="Times New Roman"/>
          <w:sz w:val="24"/>
          <w:szCs w:val="24"/>
        </w:rPr>
        <w:t>ver, the 201</w:t>
      </w:r>
      <w:r w:rsidR="005C74DD">
        <w:rPr>
          <w:rFonts w:ascii="Times New Roman" w:hAnsi="Times New Roman"/>
          <w:sz w:val="24"/>
          <w:szCs w:val="24"/>
        </w:rPr>
        <w:t>6</w:t>
      </w:r>
      <w:r w:rsidRPr="00863BCC">
        <w:rPr>
          <w:rFonts w:ascii="Times New Roman" w:hAnsi="Times New Roman"/>
          <w:sz w:val="24"/>
          <w:szCs w:val="24"/>
        </w:rPr>
        <w:t xml:space="preserve"> financial period </w:t>
      </w:r>
      <w:r w:rsidR="004475B9">
        <w:rPr>
          <w:rFonts w:ascii="Times New Roman" w:hAnsi="Times New Roman"/>
          <w:sz w:val="24"/>
          <w:szCs w:val="24"/>
        </w:rPr>
        <w:t xml:space="preserve">is more profitable than that of 2014 and </w:t>
      </w:r>
      <w:r w:rsidR="005C74DD">
        <w:rPr>
          <w:rFonts w:ascii="Times New Roman" w:hAnsi="Times New Roman"/>
          <w:sz w:val="24"/>
          <w:szCs w:val="24"/>
        </w:rPr>
        <w:t>2015</w:t>
      </w:r>
      <w:r w:rsidRPr="00863BCC">
        <w:rPr>
          <w:rFonts w:ascii="Times New Roman" w:hAnsi="Times New Roman"/>
          <w:sz w:val="24"/>
          <w:szCs w:val="24"/>
        </w:rPr>
        <w:t xml:space="preserve">. </w:t>
      </w:r>
    </w:p>
    <w:p w:rsidR="00B158CE" w:rsidRPr="00863BCC" w:rsidRDefault="00B158CE" w:rsidP="00863BCC">
      <w:pPr>
        <w:pStyle w:val="Heading3"/>
        <w:spacing w:line="480" w:lineRule="auto"/>
        <w:contextualSpacing/>
        <w:rPr>
          <w:rFonts w:ascii="Times New Roman" w:hAnsi="Times New Roman"/>
          <w:sz w:val="24"/>
          <w:szCs w:val="24"/>
        </w:rPr>
      </w:pPr>
      <w:bookmarkStart w:id="17" w:name="_Toc528102075"/>
      <w:bookmarkStart w:id="18" w:name="_Toc533537340"/>
      <w:r w:rsidRPr="00863BCC">
        <w:rPr>
          <w:rFonts w:ascii="Times New Roman" w:hAnsi="Times New Roman"/>
          <w:sz w:val="24"/>
          <w:szCs w:val="24"/>
        </w:rPr>
        <w:t>Liquidity Ratio</w:t>
      </w:r>
      <w:bookmarkEnd w:id="17"/>
      <w:bookmarkEnd w:id="18"/>
      <w:r w:rsidRPr="00863BCC">
        <w:rPr>
          <w:rFonts w:ascii="Times New Roman" w:hAnsi="Times New Roman"/>
          <w:sz w:val="24"/>
          <w:szCs w:val="24"/>
        </w:rPr>
        <w:t xml:space="preserve"> </w:t>
      </w:r>
    </w:p>
    <w:p w:rsidR="00B158CE" w:rsidRPr="00863BCC" w:rsidRDefault="004475B9" w:rsidP="001E22FE">
      <w:pPr>
        <w:spacing w:after="0" w:line="480" w:lineRule="auto"/>
        <w:ind w:firstLine="720"/>
        <w:contextualSpacing/>
        <w:jc w:val="both"/>
        <w:rPr>
          <w:rFonts w:ascii="Times New Roman" w:hAnsi="Times New Roman"/>
          <w:sz w:val="24"/>
          <w:szCs w:val="24"/>
        </w:rPr>
      </w:pPr>
      <w:r>
        <w:rPr>
          <w:rFonts w:ascii="Times New Roman" w:hAnsi="Times New Roman"/>
          <w:sz w:val="24"/>
          <w:szCs w:val="24"/>
        </w:rPr>
        <w:t>Basically, this ratio supports</w:t>
      </w:r>
      <w:r w:rsidR="00B158CE" w:rsidRPr="00863BCC">
        <w:rPr>
          <w:rFonts w:ascii="Times New Roman" w:hAnsi="Times New Roman"/>
          <w:sz w:val="24"/>
          <w:szCs w:val="24"/>
        </w:rPr>
        <w:t xml:space="preserve"> the organization’s liquidity position and it measures the company’s financial situation by which it can effortlessly pay its short-run financial clai</w:t>
      </w:r>
      <w:r w:rsidR="001E22FE">
        <w:rPr>
          <w:rFonts w:ascii="Times New Roman" w:hAnsi="Times New Roman"/>
          <w:sz w:val="24"/>
          <w:szCs w:val="24"/>
        </w:rPr>
        <w:t xml:space="preserve">ms. An example is given below: </w:t>
      </w:r>
    </w:p>
    <w:p w:rsidR="00B158CE" w:rsidRDefault="00B158CE" w:rsidP="00863BCC">
      <w:pPr>
        <w:spacing w:after="0" w:line="480" w:lineRule="auto"/>
        <w:ind w:firstLine="720"/>
        <w:contextualSpacing/>
        <w:jc w:val="both"/>
        <w:rPr>
          <w:rFonts w:ascii="Times New Roman" w:hAnsi="Times New Roman"/>
          <w:sz w:val="24"/>
          <w:szCs w:val="24"/>
        </w:rPr>
      </w:pPr>
      <w:r w:rsidRPr="00863BCC">
        <w:rPr>
          <w:rFonts w:ascii="Times New Roman" w:hAnsi="Times New Roman"/>
          <w:sz w:val="24"/>
          <w:szCs w:val="24"/>
        </w:rPr>
        <w:t>The current ratio of the organization is demonstrating</w:t>
      </w:r>
      <w:r w:rsidR="002E46B3">
        <w:rPr>
          <w:rFonts w:ascii="Times New Roman" w:hAnsi="Times New Roman"/>
          <w:sz w:val="24"/>
          <w:szCs w:val="24"/>
        </w:rPr>
        <w:t xml:space="preserve"> the financial position of Unile</w:t>
      </w:r>
      <w:r w:rsidRPr="00863BCC">
        <w:rPr>
          <w:rFonts w:ascii="Times New Roman" w:hAnsi="Times New Roman"/>
          <w:sz w:val="24"/>
          <w:szCs w:val="24"/>
        </w:rPr>
        <w:t>ver that is making us comprehend that the firm can pay short-run claims of the firm within t</w:t>
      </w:r>
      <w:r w:rsidR="001E22FE">
        <w:rPr>
          <w:rFonts w:ascii="Times New Roman" w:hAnsi="Times New Roman"/>
          <w:sz w:val="24"/>
          <w:szCs w:val="24"/>
        </w:rPr>
        <w:t xml:space="preserve">he </w:t>
      </w:r>
      <w:r w:rsidR="004475B9">
        <w:rPr>
          <w:rFonts w:ascii="Times New Roman" w:hAnsi="Times New Roman"/>
          <w:sz w:val="24"/>
          <w:szCs w:val="24"/>
        </w:rPr>
        <w:t xml:space="preserve">2014, </w:t>
      </w:r>
      <w:r w:rsidR="001E22FE">
        <w:rPr>
          <w:rFonts w:ascii="Times New Roman" w:hAnsi="Times New Roman"/>
          <w:sz w:val="24"/>
          <w:szCs w:val="24"/>
        </w:rPr>
        <w:t>2015</w:t>
      </w:r>
      <w:r w:rsidR="004475B9">
        <w:rPr>
          <w:rFonts w:ascii="Times New Roman" w:hAnsi="Times New Roman"/>
          <w:sz w:val="24"/>
          <w:szCs w:val="24"/>
        </w:rPr>
        <w:t>,</w:t>
      </w:r>
      <w:r w:rsidRPr="00863BCC">
        <w:rPr>
          <w:rFonts w:ascii="Times New Roman" w:hAnsi="Times New Roman"/>
          <w:sz w:val="24"/>
          <w:szCs w:val="24"/>
        </w:rPr>
        <w:t xml:space="preserve"> and 2</w:t>
      </w:r>
      <w:r w:rsidR="004475B9">
        <w:rPr>
          <w:rFonts w:ascii="Times New Roman" w:hAnsi="Times New Roman"/>
          <w:sz w:val="24"/>
          <w:szCs w:val="24"/>
        </w:rPr>
        <w:t>016</w:t>
      </w:r>
      <w:r w:rsidRPr="00863BCC">
        <w:rPr>
          <w:rFonts w:ascii="Times New Roman" w:hAnsi="Times New Roman"/>
          <w:sz w:val="24"/>
          <w:szCs w:val="24"/>
        </w:rPr>
        <w:t xml:space="preserve"> financial per</w:t>
      </w:r>
      <w:r w:rsidR="002E46B3">
        <w:rPr>
          <w:rFonts w:ascii="Times New Roman" w:hAnsi="Times New Roman"/>
          <w:sz w:val="24"/>
          <w:szCs w:val="24"/>
        </w:rPr>
        <w:t>iods. The current ratio of Unile</w:t>
      </w:r>
      <w:r w:rsidRPr="00863BCC">
        <w:rPr>
          <w:rFonts w:ascii="Times New Roman" w:hAnsi="Times New Roman"/>
          <w:sz w:val="24"/>
          <w:szCs w:val="24"/>
        </w:rPr>
        <w:t>ve</w:t>
      </w:r>
      <w:r w:rsidR="006D5B64">
        <w:rPr>
          <w:rFonts w:ascii="Times New Roman" w:hAnsi="Times New Roman"/>
          <w:sz w:val="24"/>
          <w:szCs w:val="24"/>
        </w:rPr>
        <w:t xml:space="preserve">r is </w:t>
      </w:r>
      <w:r w:rsidR="004475B9">
        <w:rPr>
          <w:rFonts w:ascii="Times New Roman" w:hAnsi="Times New Roman"/>
          <w:sz w:val="24"/>
          <w:szCs w:val="24"/>
        </w:rPr>
        <w:t xml:space="preserve">0.6300, </w:t>
      </w:r>
      <w:r w:rsidR="006D5B64">
        <w:rPr>
          <w:rFonts w:ascii="Times New Roman" w:hAnsi="Times New Roman"/>
          <w:sz w:val="24"/>
          <w:szCs w:val="24"/>
        </w:rPr>
        <w:t>0.6337</w:t>
      </w:r>
      <w:r w:rsidR="004475B9">
        <w:rPr>
          <w:rFonts w:ascii="Times New Roman" w:hAnsi="Times New Roman"/>
          <w:sz w:val="24"/>
          <w:szCs w:val="24"/>
        </w:rPr>
        <w:t>,</w:t>
      </w:r>
      <w:r w:rsidR="006D5B64">
        <w:rPr>
          <w:rFonts w:ascii="Times New Roman" w:hAnsi="Times New Roman"/>
          <w:sz w:val="24"/>
          <w:szCs w:val="24"/>
        </w:rPr>
        <w:t xml:space="preserve"> and 0.6754</w:t>
      </w:r>
      <w:r w:rsidR="001E22FE">
        <w:rPr>
          <w:rFonts w:ascii="Times New Roman" w:hAnsi="Times New Roman"/>
          <w:sz w:val="24"/>
          <w:szCs w:val="24"/>
        </w:rPr>
        <w:t xml:space="preserve"> in the</w:t>
      </w:r>
      <w:r w:rsidR="004475B9">
        <w:rPr>
          <w:rFonts w:ascii="Times New Roman" w:hAnsi="Times New Roman"/>
          <w:sz w:val="24"/>
          <w:szCs w:val="24"/>
        </w:rPr>
        <w:t xml:space="preserve"> 2014,</w:t>
      </w:r>
      <w:r w:rsidR="001E22FE">
        <w:rPr>
          <w:rFonts w:ascii="Times New Roman" w:hAnsi="Times New Roman"/>
          <w:sz w:val="24"/>
          <w:szCs w:val="24"/>
        </w:rPr>
        <w:t xml:space="preserve"> 2015</w:t>
      </w:r>
      <w:r w:rsidR="004475B9">
        <w:rPr>
          <w:rFonts w:ascii="Times New Roman" w:hAnsi="Times New Roman"/>
          <w:sz w:val="24"/>
          <w:szCs w:val="24"/>
        </w:rPr>
        <w:t>,</w:t>
      </w:r>
      <w:r w:rsidR="001E22FE">
        <w:rPr>
          <w:rFonts w:ascii="Times New Roman" w:hAnsi="Times New Roman"/>
          <w:sz w:val="24"/>
          <w:szCs w:val="24"/>
        </w:rPr>
        <w:t xml:space="preserve"> and 2016</w:t>
      </w:r>
      <w:r w:rsidRPr="00863BCC">
        <w:rPr>
          <w:rFonts w:ascii="Times New Roman" w:hAnsi="Times New Roman"/>
          <w:sz w:val="24"/>
          <w:szCs w:val="24"/>
        </w:rPr>
        <w:t xml:space="preserve"> financial period</w:t>
      </w:r>
      <w:r w:rsidR="004475B9">
        <w:rPr>
          <w:rFonts w:ascii="Times New Roman" w:hAnsi="Times New Roman"/>
          <w:sz w:val="24"/>
          <w:szCs w:val="24"/>
        </w:rPr>
        <w:t>s in a respective manner</w:t>
      </w:r>
      <w:r w:rsidRPr="00863BCC">
        <w:rPr>
          <w:rFonts w:ascii="Times New Roman" w:hAnsi="Times New Roman"/>
          <w:sz w:val="24"/>
          <w:szCs w:val="24"/>
        </w:rPr>
        <w:t>. The current ratio of the firm is thus inc</w:t>
      </w:r>
      <w:r w:rsidR="001E22FE">
        <w:rPr>
          <w:rFonts w:ascii="Times New Roman" w:hAnsi="Times New Roman"/>
          <w:sz w:val="24"/>
          <w:szCs w:val="24"/>
        </w:rPr>
        <w:t>reasingly profitable in the 201</w:t>
      </w:r>
      <w:r w:rsidR="004475B9">
        <w:rPr>
          <w:rFonts w:ascii="Times New Roman" w:hAnsi="Times New Roman"/>
          <w:sz w:val="24"/>
          <w:szCs w:val="24"/>
        </w:rPr>
        <w:t>6</w:t>
      </w:r>
      <w:r w:rsidRPr="00863BCC">
        <w:rPr>
          <w:rFonts w:ascii="Times New Roman" w:hAnsi="Times New Roman"/>
          <w:sz w:val="24"/>
          <w:szCs w:val="24"/>
        </w:rPr>
        <w:t xml:space="preserve"> financial period.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83"/>
        <w:gridCol w:w="1645"/>
        <w:gridCol w:w="1770"/>
        <w:gridCol w:w="2752"/>
      </w:tblGrid>
      <w:tr w:rsidR="004475B9" w:rsidRPr="0099186E" w:rsidTr="004475B9">
        <w:trPr>
          <w:trHeight w:val="240"/>
        </w:trPr>
        <w:tc>
          <w:tcPr>
            <w:tcW w:w="3183" w:type="dxa"/>
            <w:vMerge w:val="restart"/>
            <w:shd w:val="clear" w:color="auto" w:fill="auto"/>
          </w:tcPr>
          <w:p w:rsidR="004475B9" w:rsidRPr="0099186E" w:rsidRDefault="004475B9" w:rsidP="0099186E">
            <w:pPr>
              <w:spacing w:after="0" w:line="480" w:lineRule="auto"/>
              <w:contextualSpacing/>
              <w:jc w:val="both"/>
              <w:rPr>
                <w:rFonts w:ascii="Times New Roman" w:hAnsi="Times New Roman"/>
                <w:sz w:val="24"/>
                <w:szCs w:val="24"/>
              </w:rPr>
            </w:pPr>
            <w:r w:rsidRPr="0099186E">
              <w:rPr>
                <w:rFonts w:ascii="Times New Roman" w:hAnsi="Times New Roman"/>
                <w:sz w:val="24"/>
                <w:szCs w:val="24"/>
              </w:rPr>
              <w:t xml:space="preserve">Particulars </w:t>
            </w:r>
          </w:p>
        </w:tc>
        <w:tc>
          <w:tcPr>
            <w:tcW w:w="3415" w:type="dxa"/>
            <w:gridSpan w:val="2"/>
            <w:tcBorders>
              <w:right w:val="nil"/>
            </w:tcBorders>
            <w:shd w:val="clear" w:color="auto" w:fill="auto"/>
          </w:tcPr>
          <w:p w:rsidR="004475B9" w:rsidRPr="0099186E" w:rsidRDefault="004475B9" w:rsidP="0099186E">
            <w:pPr>
              <w:spacing w:after="0" w:line="480" w:lineRule="auto"/>
              <w:contextualSpacing/>
              <w:jc w:val="both"/>
              <w:rPr>
                <w:rFonts w:ascii="Times New Roman" w:hAnsi="Times New Roman"/>
                <w:sz w:val="24"/>
                <w:szCs w:val="24"/>
              </w:rPr>
            </w:pPr>
            <w:r w:rsidRPr="0099186E">
              <w:rPr>
                <w:rFonts w:ascii="Times New Roman" w:hAnsi="Times New Roman"/>
                <w:sz w:val="24"/>
                <w:szCs w:val="24"/>
              </w:rPr>
              <w:t xml:space="preserve">Years </w:t>
            </w:r>
          </w:p>
        </w:tc>
        <w:tc>
          <w:tcPr>
            <w:tcW w:w="2752" w:type="dxa"/>
            <w:tcBorders>
              <w:left w:val="nil"/>
            </w:tcBorders>
          </w:tcPr>
          <w:p w:rsidR="004475B9" w:rsidRPr="0099186E" w:rsidRDefault="004475B9" w:rsidP="0099186E">
            <w:pPr>
              <w:spacing w:after="0" w:line="480" w:lineRule="auto"/>
              <w:contextualSpacing/>
              <w:jc w:val="both"/>
              <w:rPr>
                <w:rFonts w:ascii="Times New Roman" w:hAnsi="Times New Roman"/>
                <w:sz w:val="24"/>
                <w:szCs w:val="24"/>
              </w:rPr>
            </w:pPr>
          </w:p>
        </w:tc>
      </w:tr>
      <w:tr w:rsidR="004475B9" w:rsidRPr="0099186E" w:rsidTr="004475B9">
        <w:trPr>
          <w:trHeight w:val="315"/>
        </w:trPr>
        <w:tc>
          <w:tcPr>
            <w:tcW w:w="3183" w:type="dxa"/>
            <w:vMerge/>
            <w:shd w:val="clear" w:color="auto" w:fill="auto"/>
          </w:tcPr>
          <w:p w:rsidR="004475B9" w:rsidRPr="0099186E" w:rsidRDefault="004475B9" w:rsidP="004475B9">
            <w:pPr>
              <w:spacing w:after="0" w:line="480" w:lineRule="auto"/>
              <w:contextualSpacing/>
              <w:jc w:val="both"/>
              <w:rPr>
                <w:rFonts w:ascii="Times New Roman" w:hAnsi="Times New Roman"/>
                <w:sz w:val="24"/>
                <w:szCs w:val="24"/>
              </w:rPr>
            </w:pPr>
          </w:p>
        </w:tc>
        <w:tc>
          <w:tcPr>
            <w:tcW w:w="1645" w:type="dxa"/>
            <w:shd w:val="clear" w:color="auto" w:fill="auto"/>
          </w:tcPr>
          <w:p w:rsidR="004475B9" w:rsidRPr="0099186E" w:rsidRDefault="004475B9" w:rsidP="004475B9">
            <w:pPr>
              <w:spacing w:after="0" w:line="480" w:lineRule="auto"/>
              <w:contextualSpacing/>
              <w:jc w:val="both"/>
              <w:rPr>
                <w:rFonts w:ascii="Times New Roman" w:hAnsi="Times New Roman"/>
                <w:sz w:val="24"/>
                <w:szCs w:val="24"/>
              </w:rPr>
            </w:pPr>
            <w:r>
              <w:rPr>
                <w:rFonts w:ascii="Times New Roman" w:hAnsi="Times New Roman"/>
                <w:sz w:val="24"/>
                <w:szCs w:val="24"/>
              </w:rPr>
              <w:t>2014</w:t>
            </w:r>
          </w:p>
        </w:tc>
        <w:tc>
          <w:tcPr>
            <w:tcW w:w="1770" w:type="dxa"/>
            <w:shd w:val="clear" w:color="auto" w:fill="auto"/>
          </w:tcPr>
          <w:p w:rsidR="004475B9" w:rsidRPr="0099186E" w:rsidRDefault="004475B9" w:rsidP="004475B9">
            <w:pPr>
              <w:spacing w:after="0" w:line="480" w:lineRule="auto"/>
              <w:contextualSpacing/>
              <w:jc w:val="both"/>
              <w:rPr>
                <w:rFonts w:ascii="Times New Roman" w:hAnsi="Times New Roman"/>
                <w:sz w:val="24"/>
                <w:szCs w:val="24"/>
              </w:rPr>
            </w:pPr>
            <w:r w:rsidRPr="0099186E">
              <w:rPr>
                <w:rFonts w:ascii="Times New Roman" w:hAnsi="Times New Roman"/>
                <w:sz w:val="24"/>
                <w:szCs w:val="24"/>
              </w:rPr>
              <w:t>2015</w:t>
            </w:r>
          </w:p>
        </w:tc>
        <w:tc>
          <w:tcPr>
            <w:tcW w:w="2752" w:type="dxa"/>
          </w:tcPr>
          <w:p w:rsidR="004475B9" w:rsidRPr="0099186E" w:rsidRDefault="004475B9" w:rsidP="004475B9">
            <w:pPr>
              <w:spacing w:after="0" w:line="480" w:lineRule="auto"/>
              <w:contextualSpacing/>
              <w:jc w:val="both"/>
              <w:rPr>
                <w:rFonts w:ascii="Times New Roman" w:hAnsi="Times New Roman"/>
                <w:sz w:val="24"/>
                <w:szCs w:val="24"/>
              </w:rPr>
            </w:pPr>
            <w:r w:rsidRPr="0099186E">
              <w:rPr>
                <w:rFonts w:ascii="Times New Roman" w:hAnsi="Times New Roman"/>
                <w:sz w:val="24"/>
                <w:szCs w:val="24"/>
              </w:rPr>
              <w:t>2016</w:t>
            </w:r>
          </w:p>
        </w:tc>
      </w:tr>
      <w:tr w:rsidR="004475B9" w:rsidRPr="0099186E" w:rsidTr="004475B9">
        <w:tc>
          <w:tcPr>
            <w:tcW w:w="3183" w:type="dxa"/>
            <w:shd w:val="clear" w:color="auto" w:fill="auto"/>
          </w:tcPr>
          <w:p w:rsidR="004475B9" w:rsidRPr="0099186E" w:rsidRDefault="004475B9" w:rsidP="004475B9">
            <w:pPr>
              <w:spacing w:after="0" w:line="480" w:lineRule="auto"/>
              <w:contextualSpacing/>
              <w:jc w:val="both"/>
              <w:rPr>
                <w:rFonts w:ascii="Times New Roman" w:hAnsi="Times New Roman"/>
                <w:sz w:val="24"/>
                <w:szCs w:val="24"/>
              </w:rPr>
            </w:pPr>
            <w:r w:rsidRPr="0099186E">
              <w:rPr>
                <w:rFonts w:ascii="Times New Roman" w:hAnsi="Times New Roman"/>
                <w:sz w:val="24"/>
                <w:szCs w:val="24"/>
              </w:rPr>
              <w:t xml:space="preserve">Current Assets </w:t>
            </w:r>
          </w:p>
        </w:tc>
        <w:tc>
          <w:tcPr>
            <w:tcW w:w="1645" w:type="dxa"/>
            <w:shd w:val="clear" w:color="auto" w:fill="auto"/>
          </w:tcPr>
          <w:p w:rsidR="004475B9" w:rsidRPr="0099186E" w:rsidRDefault="004475B9" w:rsidP="004475B9">
            <w:pPr>
              <w:spacing w:after="0" w:line="480" w:lineRule="auto"/>
              <w:contextualSpacing/>
              <w:jc w:val="both"/>
              <w:rPr>
                <w:rFonts w:ascii="Times New Roman" w:hAnsi="Times New Roman"/>
                <w:sz w:val="24"/>
                <w:szCs w:val="24"/>
              </w:rPr>
            </w:pPr>
            <w:r>
              <w:rPr>
                <w:rFonts w:ascii="Times New Roman" w:hAnsi="Times New Roman"/>
                <w:sz w:val="24"/>
                <w:szCs w:val="24"/>
              </w:rPr>
              <w:t>16413</w:t>
            </w:r>
          </w:p>
        </w:tc>
        <w:tc>
          <w:tcPr>
            <w:tcW w:w="1770" w:type="dxa"/>
            <w:shd w:val="clear" w:color="auto" w:fill="auto"/>
          </w:tcPr>
          <w:p w:rsidR="004475B9" w:rsidRPr="0099186E" w:rsidRDefault="004475B9" w:rsidP="004475B9">
            <w:pPr>
              <w:spacing w:after="0" w:line="480" w:lineRule="auto"/>
              <w:contextualSpacing/>
              <w:jc w:val="both"/>
              <w:rPr>
                <w:rFonts w:ascii="Times New Roman" w:hAnsi="Times New Roman"/>
                <w:sz w:val="24"/>
                <w:szCs w:val="24"/>
              </w:rPr>
            </w:pPr>
            <w:r w:rsidRPr="0099186E">
              <w:rPr>
                <w:rFonts w:ascii="Times New Roman" w:hAnsi="Times New Roman"/>
                <w:sz w:val="24"/>
                <w:szCs w:val="24"/>
              </w:rPr>
              <w:t>12686</w:t>
            </w:r>
          </w:p>
        </w:tc>
        <w:tc>
          <w:tcPr>
            <w:tcW w:w="2752" w:type="dxa"/>
          </w:tcPr>
          <w:p w:rsidR="004475B9" w:rsidRPr="0099186E" w:rsidRDefault="004475B9" w:rsidP="004475B9">
            <w:pPr>
              <w:spacing w:after="0" w:line="480" w:lineRule="auto"/>
              <w:contextualSpacing/>
              <w:jc w:val="both"/>
              <w:rPr>
                <w:rFonts w:ascii="Times New Roman" w:hAnsi="Times New Roman"/>
                <w:sz w:val="24"/>
                <w:szCs w:val="24"/>
              </w:rPr>
            </w:pPr>
            <w:r w:rsidRPr="0099186E">
              <w:rPr>
                <w:rFonts w:ascii="Times New Roman" w:hAnsi="Times New Roman"/>
                <w:sz w:val="24"/>
                <w:szCs w:val="24"/>
              </w:rPr>
              <w:t>13884</w:t>
            </w:r>
          </w:p>
        </w:tc>
      </w:tr>
      <w:tr w:rsidR="004475B9" w:rsidRPr="0099186E" w:rsidTr="004475B9">
        <w:tc>
          <w:tcPr>
            <w:tcW w:w="3183" w:type="dxa"/>
            <w:shd w:val="clear" w:color="auto" w:fill="auto"/>
          </w:tcPr>
          <w:p w:rsidR="004475B9" w:rsidRPr="0099186E" w:rsidRDefault="004475B9" w:rsidP="004475B9">
            <w:pPr>
              <w:spacing w:after="0" w:line="480" w:lineRule="auto"/>
              <w:contextualSpacing/>
              <w:jc w:val="both"/>
              <w:rPr>
                <w:rFonts w:ascii="Times New Roman" w:hAnsi="Times New Roman"/>
                <w:sz w:val="24"/>
                <w:szCs w:val="24"/>
              </w:rPr>
            </w:pPr>
            <w:r w:rsidRPr="0099186E">
              <w:rPr>
                <w:rFonts w:ascii="Times New Roman" w:hAnsi="Times New Roman"/>
                <w:sz w:val="24"/>
                <w:szCs w:val="24"/>
              </w:rPr>
              <w:t xml:space="preserve">Current Liabilities </w:t>
            </w:r>
          </w:p>
        </w:tc>
        <w:tc>
          <w:tcPr>
            <w:tcW w:w="1645" w:type="dxa"/>
            <w:shd w:val="clear" w:color="auto" w:fill="auto"/>
          </w:tcPr>
          <w:p w:rsidR="004475B9" w:rsidRPr="0099186E" w:rsidRDefault="004475B9" w:rsidP="004475B9">
            <w:pPr>
              <w:spacing w:after="0" w:line="480" w:lineRule="auto"/>
              <w:contextualSpacing/>
              <w:jc w:val="both"/>
              <w:rPr>
                <w:rFonts w:ascii="Times New Roman" w:hAnsi="Times New Roman"/>
                <w:sz w:val="24"/>
                <w:szCs w:val="24"/>
              </w:rPr>
            </w:pPr>
            <w:r>
              <w:rPr>
                <w:rFonts w:ascii="Times New Roman" w:hAnsi="Times New Roman"/>
                <w:sz w:val="24"/>
                <w:szCs w:val="24"/>
              </w:rPr>
              <w:t>26112</w:t>
            </w:r>
          </w:p>
        </w:tc>
        <w:tc>
          <w:tcPr>
            <w:tcW w:w="1770" w:type="dxa"/>
            <w:shd w:val="clear" w:color="auto" w:fill="auto"/>
          </w:tcPr>
          <w:p w:rsidR="004475B9" w:rsidRPr="0099186E" w:rsidRDefault="004475B9" w:rsidP="004475B9">
            <w:pPr>
              <w:spacing w:after="0" w:line="480" w:lineRule="auto"/>
              <w:contextualSpacing/>
              <w:jc w:val="both"/>
              <w:rPr>
                <w:rFonts w:ascii="Times New Roman" w:hAnsi="Times New Roman"/>
                <w:sz w:val="24"/>
                <w:szCs w:val="24"/>
              </w:rPr>
            </w:pPr>
            <w:r w:rsidRPr="0099186E">
              <w:rPr>
                <w:rFonts w:ascii="Times New Roman" w:hAnsi="Times New Roman"/>
                <w:sz w:val="24"/>
                <w:szCs w:val="24"/>
              </w:rPr>
              <w:t>20019</w:t>
            </w:r>
          </w:p>
        </w:tc>
        <w:tc>
          <w:tcPr>
            <w:tcW w:w="2752" w:type="dxa"/>
          </w:tcPr>
          <w:p w:rsidR="004475B9" w:rsidRPr="0099186E" w:rsidRDefault="004475B9" w:rsidP="004475B9">
            <w:pPr>
              <w:spacing w:after="0" w:line="480" w:lineRule="auto"/>
              <w:contextualSpacing/>
              <w:jc w:val="both"/>
              <w:rPr>
                <w:rFonts w:ascii="Times New Roman" w:hAnsi="Times New Roman"/>
                <w:sz w:val="24"/>
                <w:szCs w:val="24"/>
              </w:rPr>
            </w:pPr>
            <w:r w:rsidRPr="0099186E">
              <w:rPr>
                <w:rFonts w:ascii="Times New Roman" w:hAnsi="Times New Roman"/>
                <w:sz w:val="24"/>
                <w:szCs w:val="24"/>
              </w:rPr>
              <w:t>20556</w:t>
            </w:r>
          </w:p>
        </w:tc>
      </w:tr>
      <w:tr w:rsidR="004475B9" w:rsidRPr="0099186E" w:rsidTr="004475B9">
        <w:tc>
          <w:tcPr>
            <w:tcW w:w="3183" w:type="dxa"/>
            <w:shd w:val="clear" w:color="auto" w:fill="auto"/>
          </w:tcPr>
          <w:p w:rsidR="004475B9" w:rsidRPr="0099186E" w:rsidRDefault="004475B9" w:rsidP="004475B9">
            <w:pPr>
              <w:spacing w:after="0" w:line="480" w:lineRule="auto"/>
              <w:contextualSpacing/>
              <w:jc w:val="both"/>
              <w:rPr>
                <w:rFonts w:ascii="Times New Roman" w:hAnsi="Times New Roman"/>
                <w:sz w:val="24"/>
                <w:szCs w:val="24"/>
              </w:rPr>
            </w:pPr>
            <w:r w:rsidRPr="0099186E">
              <w:rPr>
                <w:rFonts w:ascii="Times New Roman" w:hAnsi="Times New Roman"/>
                <w:sz w:val="24"/>
                <w:szCs w:val="24"/>
              </w:rPr>
              <w:t>Current ratio</w:t>
            </w:r>
          </w:p>
        </w:tc>
        <w:tc>
          <w:tcPr>
            <w:tcW w:w="1645" w:type="dxa"/>
            <w:shd w:val="clear" w:color="auto" w:fill="auto"/>
          </w:tcPr>
          <w:p w:rsidR="004475B9" w:rsidRPr="0099186E" w:rsidRDefault="004475B9" w:rsidP="004475B9">
            <w:pPr>
              <w:spacing w:after="0" w:line="480" w:lineRule="auto"/>
              <w:contextualSpacing/>
              <w:jc w:val="both"/>
              <w:rPr>
                <w:rFonts w:ascii="Times New Roman" w:hAnsi="Times New Roman"/>
                <w:sz w:val="24"/>
                <w:szCs w:val="24"/>
              </w:rPr>
            </w:pPr>
            <w:r>
              <w:rPr>
                <w:rFonts w:ascii="Times New Roman" w:hAnsi="Times New Roman"/>
                <w:sz w:val="24"/>
                <w:szCs w:val="24"/>
              </w:rPr>
              <w:t>0.6300</w:t>
            </w:r>
          </w:p>
        </w:tc>
        <w:tc>
          <w:tcPr>
            <w:tcW w:w="1770" w:type="dxa"/>
            <w:shd w:val="clear" w:color="auto" w:fill="auto"/>
          </w:tcPr>
          <w:p w:rsidR="004475B9" w:rsidRPr="0099186E" w:rsidRDefault="004475B9" w:rsidP="004475B9">
            <w:pPr>
              <w:spacing w:after="0" w:line="480" w:lineRule="auto"/>
              <w:contextualSpacing/>
              <w:jc w:val="both"/>
              <w:rPr>
                <w:rFonts w:ascii="Times New Roman" w:hAnsi="Times New Roman"/>
                <w:sz w:val="24"/>
                <w:szCs w:val="24"/>
              </w:rPr>
            </w:pPr>
            <w:r w:rsidRPr="0099186E">
              <w:rPr>
                <w:rFonts w:ascii="Times New Roman" w:hAnsi="Times New Roman"/>
                <w:sz w:val="24"/>
                <w:szCs w:val="24"/>
              </w:rPr>
              <w:t>0.6337</w:t>
            </w:r>
          </w:p>
        </w:tc>
        <w:tc>
          <w:tcPr>
            <w:tcW w:w="2752" w:type="dxa"/>
          </w:tcPr>
          <w:p w:rsidR="004475B9" w:rsidRPr="0099186E" w:rsidRDefault="004475B9" w:rsidP="004475B9">
            <w:pPr>
              <w:spacing w:after="0" w:line="480" w:lineRule="auto"/>
              <w:contextualSpacing/>
              <w:jc w:val="both"/>
              <w:rPr>
                <w:rFonts w:ascii="Times New Roman" w:hAnsi="Times New Roman"/>
                <w:sz w:val="24"/>
                <w:szCs w:val="24"/>
              </w:rPr>
            </w:pPr>
            <w:r w:rsidRPr="0099186E">
              <w:rPr>
                <w:rFonts w:ascii="Times New Roman" w:hAnsi="Times New Roman"/>
                <w:sz w:val="24"/>
                <w:szCs w:val="24"/>
              </w:rPr>
              <w:t>0.6754</w:t>
            </w:r>
          </w:p>
        </w:tc>
      </w:tr>
    </w:tbl>
    <w:p w:rsidR="005C74DD" w:rsidRDefault="005C74DD" w:rsidP="005C74DD">
      <w:pPr>
        <w:spacing w:after="0" w:line="480" w:lineRule="auto"/>
        <w:ind w:firstLine="720"/>
        <w:contextualSpacing/>
        <w:jc w:val="both"/>
        <w:rPr>
          <w:rFonts w:ascii="Times New Roman" w:hAnsi="Times New Roman"/>
          <w:sz w:val="24"/>
          <w:szCs w:val="24"/>
        </w:rPr>
      </w:pPr>
    </w:p>
    <w:p w:rsidR="005C74DD" w:rsidRPr="00863BCC" w:rsidRDefault="005C74DD" w:rsidP="00863BCC">
      <w:pPr>
        <w:spacing w:after="0" w:line="480" w:lineRule="auto"/>
        <w:ind w:firstLine="720"/>
        <w:contextualSpacing/>
        <w:jc w:val="both"/>
        <w:rPr>
          <w:rFonts w:ascii="Times New Roman" w:hAnsi="Times New Roman"/>
          <w:sz w:val="24"/>
          <w:szCs w:val="24"/>
        </w:rPr>
      </w:pPr>
    </w:p>
    <w:p w:rsidR="00B158CE" w:rsidRPr="00863BCC" w:rsidRDefault="00B158CE" w:rsidP="00863BCC">
      <w:pPr>
        <w:spacing w:after="0" w:line="480" w:lineRule="auto"/>
        <w:contextualSpacing/>
        <w:jc w:val="both"/>
        <w:rPr>
          <w:rFonts w:ascii="Times New Roman" w:hAnsi="Times New Roman"/>
          <w:sz w:val="24"/>
          <w:szCs w:val="24"/>
        </w:rPr>
      </w:pPr>
    </w:p>
    <w:p w:rsidR="003635AE" w:rsidRPr="00863BCC" w:rsidRDefault="003635AE" w:rsidP="00863BCC">
      <w:pPr>
        <w:pStyle w:val="Heading2"/>
        <w:spacing w:line="480" w:lineRule="auto"/>
        <w:contextualSpacing/>
        <w:rPr>
          <w:rFonts w:ascii="Times New Roman" w:hAnsi="Times New Roman"/>
          <w:sz w:val="24"/>
          <w:szCs w:val="24"/>
        </w:rPr>
      </w:pPr>
      <w:bookmarkStart w:id="19" w:name="_Toc528102076"/>
      <w:bookmarkStart w:id="20" w:name="_Toc533537341"/>
      <w:r w:rsidRPr="00863BCC">
        <w:rPr>
          <w:rFonts w:ascii="Times New Roman" w:hAnsi="Times New Roman"/>
          <w:sz w:val="24"/>
          <w:szCs w:val="24"/>
        </w:rPr>
        <w:lastRenderedPageBreak/>
        <w:t>Analysis of Financial Statements 2015 and 2016</w:t>
      </w:r>
      <w:bookmarkEnd w:id="19"/>
      <w:bookmarkEnd w:id="20"/>
    </w:p>
    <w:p w:rsidR="003635AE" w:rsidRPr="00863BCC" w:rsidRDefault="003635AE" w:rsidP="00863BCC">
      <w:pPr>
        <w:pStyle w:val="Heading3"/>
        <w:spacing w:line="480" w:lineRule="auto"/>
        <w:contextualSpacing/>
        <w:rPr>
          <w:rFonts w:ascii="Times New Roman" w:hAnsi="Times New Roman"/>
          <w:sz w:val="24"/>
          <w:szCs w:val="24"/>
        </w:rPr>
      </w:pPr>
      <w:bookmarkStart w:id="21" w:name="_Toc528102077"/>
      <w:bookmarkStart w:id="22" w:name="_Toc533537342"/>
      <w:r w:rsidRPr="00863BCC">
        <w:rPr>
          <w:rFonts w:ascii="Times New Roman" w:hAnsi="Times New Roman"/>
          <w:sz w:val="24"/>
          <w:szCs w:val="24"/>
        </w:rPr>
        <w:t>Summary Analysis from Excel Worksheet:</w:t>
      </w:r>
      <w:bookmarkEnd w:id="21"/>
      <w:bookmarkEnd w:id="22"/>
      <w:r w:rsidRPr="00863BCC">
        <w:rPr>
          <w:rFonts w:ascii="Times New Roman" w:hAnsi="Times New Roman"/>
          <w:sz w:val="24"/>
          <w:szCs w:val="24"/>
        </w:rPr>
        <w:t xml:space="preserve"> </w:t>
      </w:r>
    </w:p>
    <w:p w:rsidR="003635AE" w:rsidRPr="00863BCC" w:rsidRDefault="003635AE" w:rsidP="00863BCC">
      <w:pPr>
        <w:spacing w:after="0" w:line="480" w:lineRule="auto"/>
        <w:contextualSpacing/>
        <w:jc w:val="center"/>
        <w:rPr>
          <w:rFonts w:ascii="Times New Roman" w:hAnsi="Times New Roman"/>
          <w:b/>
          <w:sz w:val="24"/>
          <w:szCs w:val="24"/>
        </w:rPr>
      </w:pPr>
    </w:p>
    <w:p w:rsidR="00BB539E" w:rsidRPr="00863BCC" w:rsidRDefault="00BB539E" w:rsidP="00863BCC">
      <w:pPr>
        <w:pStyle w:val="Heading4"/>
        <w:spacing w:line="480" w:lineRule="auto"/>
        <w:contextualSpacing/>
        <w:rPr>
          <w:rFonts w:ascii="Times New Roman" w:hAnsi="Times New Roman"/>
          <w:sz w:val="24"/>
          <w:szCs w:val="24"/>
        </w:rPr>
      </w:pPr>
      <w:r w:rsidRPr="00863BCC">
        <w:rPr>
          <w:rFonts w:ascii="Times New Roman" w:hAnsi="Times New Roman"/>
          <w:sz w:val="24"/>
          <w:szCs w:val="24"/>
        </w:rPr>
        <w:t>Gross Profit Margin</w:t>
      </w:r>
    </w:p>
    <w:p w:rsidR="00851720" w:rsidRPr="00863BCC" w:rsidRDefault="00851720" w:rsidP="00863BCC">
      <w:pPr>
        <w:pStyle w:val="Heading5"/>
        <w:spacing w:line="480" w:lineRule="auto"/>
        <w:contextualSpacing/>
        <w:rPr>
          <w:rFonts w:ascii="Times New Roman" w:hAnsi="Times New Roman"/>
          <w:sz w:val="24"/>
          <w:szCs w:val="24"/>
        </w:rPr>
      </w:pPr>
      <w:r w:rsidRPr="00863BCC">
        <w:rPr>
          <w:rFonts w:ascii="Times New Roman" w:hAnsi="Times New Roman"/>
          <w:sz w:val="24"/>
          <w:szCs w:val="24"/>
        </w:rPr>
        <w:t xml:space="preserve">Description </w:t>
      </w:r>
    </w:p>
    <w:p w:rsidR="00004C76" w:rsidRPr="00863BCC" w:rsidRDefault="00004C76" w:rsidP="00863BCC">
      <w:pPr>
        <w:spacing w:after="0" w:line="480" w:lineRule="auto"/>
        <w:ind w:firstLine="720"/>
        <w:contextualSpacing/>
        <w:rPr>
          <w:rFonts w:ascii="Times New Roman" w:hAnsi="Times New Roman"/>
          <w:sz w:val="24"/>
          <w:szCs w:val="24"/>
        </w:rPr>
      </w:pPr>
      <w:r w:rsidRPr="00863BCC">
        <w:rPr>
          <w:rFonts w:ascii="Times New Roman" w:hAnsi="Times New Roman"/>
          <w:sz w:val="24"/>
          <w:szCs w:val="24"/>
        </w:rPr>
        <w:t xml:space="preserve">It is a financial metric utilized in assessing the financial health alongside business model of a firm by unearthing the money proportion remaining from revenue following accounting of cost of sales. It is calculated by dividing gross profit by revenue as follows: </w:t>
      </w:r>
    </w:p>
    <w:p w:rsidR="00BB539E" w:rsidRPr="00863BCC" w:rsidRDefault="00851720" w:rsidP="00863BCC">
      <w:pPr>
        <w:pStyle w:val="Heading5"/>
        <w:spacing w:line="480" w:lineRule="auto"/>
        <w:contextualSpacing/>
        <w:rPr>
          <w:rFonts w:ascii="Times New Roman" w:hAnsi="Times New Roman"/>
          <w:sz w:val="24"/>
          <w:szCs w:val="24"/>
        </w:rPr>
      </w:pPr>
      <w:r w:rsidRPr="00863BCC">
        <w:rPr>
          <w:rFonts w:ascii="Times New Roman" w:hAnsi="Times New Roman"/>
          <w:sz w:val="24"/>
          <w:szCs w:val="24"/>
        </w:rPr>
        <w:t>Formulae:</w:t>
      </w:r>
    </w:p>
    <w:p w:rsidR="00BB539E" w:rsidRPr="00863BCC" w:rsidRDefault="00004C76" w:rsidP="00863BCC">
      <w:pPr>
        <w:spacing w:after="0" w:line="480" w:lineRule="auto"/>
        <w:contextualSpacing/>
        <w:rPr>
          <w:rFonts w:ascii="Times New Roman" w:hAnsi="Times New Roman"/>
          <w:sz w:val="24"/>
          <w:szCs w:val="24"/>
        </w:rPr>
      </w:pPr>
      <w:r w:rsidRPr="00863BCC">
        <w:rPr>
          <w:rFonts w:ascii="Times New Roman" w:hAnsi="Times New Roman"/>
          <w:b/>
          <w:sz w:val="24"/>
          <w:szCs w:val="24"/>
        </w:rPr>
        <w:t>Gross Profit Margin</w:t>
      </w:r>
      <w:r w:rsidRPr="00863BCC">
        <w:rPr>
          <w:rFonts w:ascii="Times New Roman" w:hAnsi="Times New Roman"/>
          <w:sz w:val="24"/>
          <w:szCs w:val="24"/>
        </w:rPr>
        <w:t xml:space="preserve">= (Revenue-COGS)/ revenue or simply, </w:t>
      </w:r>
      <w:r w:rsidR="00BB539E" w:rsidRPr="00863BCC">
        <w:rPr>
          <w:rFonts w:ascii="Times New Roman" w:hAnsi="Times New Roman"/>
          <w:sz w:val="24"/>
          <w:szCs w:val="24"/>
        </w:rPr>
        <w:t>Gross operating profit/total sales</w:t>
      </w:r>
    </w:p>
    <w:p w:rsidR="004475B9" w:rsidRDefault="004475B9" w:rsidP="00863BCC">
      <w:pPr>
        <w:spacing w:after="0" w:line="480" w:lineRule="auto"/>
        <w:contextualSpacing/>
        <w:rPr>
          <w:rFonts w:ascii="Times New Roman" w:hAnsi="Times New Roman"/>
          <w:sz w:val="24"/>
          <w:szCs w:val="24"/>
        </w:rPr>
      </w:pPr>
      <w:r>
        <w:rPr>
          <w:rFonts w:ascii="Times New Roman" w:hAnsi="Times New Roman"/>
          <w:sz w:val="24"/>
          <w:szCs w:val="24"/>
        </w:rPr>
        <w:t xml:space="preserve">For 2014; </w:t>
      </w:r>
      <w:r w:rsidRPr="00863BCC">
        <w:rPr>
          <w:rFonts w:ascii="Times New Roman" w:hAnsi="Times New Roman"/>
          <w:sz w:val="24"/>
          <w:szCs w:val="24"/>
        </w:rPr>
        <w:t xml:space="preserve">Gross Profit margin= </w:t>
      </w:r>
      <w:r>
        <w:rPr>
          <w:rFonts w:ascii="Times New Roman" w:hAnsi="Times New Roman"/>
          <w:sz w:val="24"/>
          <w:szCs w:val="24"/>
        </w:rPr>
        <w:t xml:space="preserve">7126/4843= 14.471% </w:t>
      </w:r>
    </w:p>
    <w:p w:rsidR="00BB539E" w:rsidRPr="00863BCC" w:rsidRDefault="00BB539E" w:rsidP="00863BCC">
      <w:pPr>
        <w:spacing w:after="0" w:line="480" w:lineRule="auto"/>
        <w:contextualSpacing/>
        <w:rPr>
          <w:rFonts w:ascii="Times New Roman" w:hAnsi="Times New Roman"/>
          <w:sz w:val="24"/>
          <w:szCs w:val="24"/>
        </w:rPr>
      </w:pPr>
      <w:r w:rsidRPr="00863BCC">
        <w:rPr>
          <w:rFonts w:ascii="Times New Roman" w:hAnsi="Times New Roman"/>
          <w:sz w:val="24"/>
          <w:szCs w:val="24"/>
        </w:rPr>
        <w:t>For 2015; Gross profit margin= 7865/5327= 14.764%</w:t>
      </w:r>
    </w:p>
    <w:p w:rsidR="00BB539E" w:rsidRPr="00863BCC" w:rsidRDefault="00BB539E" w:rsidP="00863BCC">
      <w:pPr>
        <w:spacing w:after="0" w:line="480" w:lineRule="auto"/>
        <w:contextualSpacing/>
        <w:rPr>
          <w:rFonts w:ascii="Times New Roman" w:hAnsi="Times New Roman"/>
          <w:sz w:val="24"/>
          <w:szCs w:val="24"/>
        </w:rPr>
      </w:pPr>
      <w:r w:rsidRPr="00863BCC">
        <w:rPr>
          <w:rFonts w:ascii="Times New Roman" w:hAnsi="Times New Roman"/>
          <w:sz w:val="24"/>
          <w:szCs w:val="24"/>
        </w:rPr>
        <w:t>For 2016; Gross Profit margin= 8046/5271</w:t>
      </w:r>
      <w:r w:rsidR="00004C76" w:rsidRPr="00863BCC">
        <w:rPr>
          <w:rFonts w:ascii="Times New Roman" w:hAnsi="Times New Roman"/>
          <w:sz w:val="24"/>
          <w:szCs w:val="24"/>
        </w:rPr>
        <w:t>= 15.2</w:t>
      </w:r>
      <w:r w:rsidRPr="00863BCC">
        <w:rPr>
          <w:rFonts w:ascii="Times New Roman" w:hAnsi="Times New Roman"/>
          <w:sz w:val="24"/>
          <w:szCs w:val="24"/>
        </w:rPr>
        <w:t xml:space="preserve">64% </w:t>
      </w:r>
    </w:p>
    <w:p w:rsidR="00BB539E" w:rsidRDefault="00004C76" w:rsidP="00863BCC">
      <w:pPr>
        <w:pStyle w:val="Heading5"/>
        <w:spacing w:line="480" w:lineRule="auto"/>
        <w:contextualSpacing/>
        <w:rPr>
          <w:rFonts w:ascii="Times New Roman" w:hAnsi="Times New Roman"/>
          <w:sz w:val="24"/>
          <w:szCs w:val="24"/>
        </w:rPr>
      </w:pPr>
      <w:r w:rsidRPr="00863BCC">
        <w:rPr>
          <w:rFonts w:ascii="Times New Roman" w:hAnsi="Times New Roman"/>
          <w:sz w:val="24"/>
          <w:szCs w:val="24"/>
        </w:rPr>
        <w:tab/>
      </w:r>
      <w:r w:rsidR="00851720" w:rsidRPr="00863BCC">
        <w:rPr>
          <w:rFonts w:ascii="Times New Roman" w:hAnsi="Times New Roman"/>
          <w:sz w:val="24"/>
          <w:szCs w:val="24"/>
        </w:rPr>
        <w:t xml:space="preserve">Graphical Representation: </w:t>
      </w:r>
      <w:r w:rsidRPr="00863BCC">
        <w:rPr>
          <w:rFonts w:ascii="Times New Roman" w:hAnsi="Times New Roman"/>
          <w:sz w:val="24"/>
          <w:szCs w:val="24"/>
        </w:rPr>
        <w:t xml:space="preserve"> </w:t>
      </w:r>
    </w:p>
    <w:p w:rsidR="004475B9" w:rsidRDefault="004475B9" w:rsidP="004475B9">
      <w:pPr>
        <w:rPr>
          <w:lang w:eastAsia="x-none"/>
        </w:rPr>
      </w:pPr>
      <w:r>
        <w:rPr>
          <w:noProof/>
          <w:lang w:val="en-US"/>
        </w:rPr>
        <w:lastRenderedPageBreak/>
        <w:drawing>
          <wp:inline distT="0" distB="0" distL="0" distR="0">
            <wp:extent cx="5486400" cy="3200400"/>
            <wp:effectExtent l="0" t="0" r="0" b="0"/>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9537FB" w:rsidRPr="004475B9" w:rsidRDefault="009537FB" w:rsidP="004475B9">
      <w:pPr>
        <w:rPr>
          <w:lang w:eastAsia="x-none"/>
        </w:rPr>
      </w:pPr>
    </w:p>
    <w:p w:rsidR="00851720" w:rsidRPr="00863BCC" w:rsidRDefault="00851720" w:rsidP="00863BCC">
      <w:pPr>
        <w:pStyle w:val="Heading5"/>
        <w:spacing w:line="480" w:lineRule="auto"/>
        <w:contextualSpacing/>
        <w:rPr>
          <w:rFonts w:ascii="Times New Roman" w:hAnsi="Times New Roman"/>
          <w:sz w:val="24"/>
          <w:szCs w:val="24"/>
        </w:rPr>
      </w:pPr>
      <w:r w:rsidRPr="00863BCC">
        <w:rPr>
          <w:rFonts w:ascii="Times New Roman" w:hAnsi="Times New Roman"/>
          <w:sz w:val="24"/>
          <w:szCs w:val="24"/>
        </w:rPr>
        <w:t xml:space="preserve">Interpretation: </w:t>
      </w:r>
    </w:p>
    <w:p w:rsidR="007B24B8" w:rsidRPr="00863BCC" w:rsidRDefault="00851720" w:rsidP="00863BCC">
      <w:pPr>
        <w:spacing w:after="0" w:line="480" w:lineRule="auto"/>
        <w:ind w:firstLine="720"/>
        <w:contextualSpacing/>
        <w:rPr>
          <w:rFonts w:ascii="Times New Roman" w:hAnsi="Times New Roman"/>
          <w:sz w:val="24"/>
          <w:szCs w:val="24"/>
        </w:rPr>
      </w:pPr>
      <w:r w:rsidRPr="00863BCC">
        <w:rPr>
          <w:rFonts w:ascii="Times New Roman" w:hAnsi="Times New Roman"/>
          <w:sz w:val="24"/>
          <w:szCs w:val="24"/>
        </w:rPr>
        <w:t>A higher gross profit margin is des</w:t>
      </w:r>
      <w:r w:rsidR="002E46B3">
        <w:rPr>
          <w:rFonts w:ascii="Times New Roman" w:hAnsi="Times New Roman"/>
          <w:sz w:val="24"/>
          <w:szCs w:val="24"/>
        </w:rPr>
        <w:t>irable. From the analysis, Unile</w:t>
      </w:r>
      <w:r w:rsidRPr="00863BCC">
        <w:rPr>
          <w:rFonts w:ascii="Times New Roman" w:hAnsi="Times New Roman"/>
          <w:sz w:val="24"/>
          <w:szCs w:val="24"/>
        </w:rPr>
        <w:t xml:space="preserve">ver was more profitable in 2016 than in </w:t>
      </w:r>
      <w:r w:rsidR="004475B9">
        <w:rPr>
          <w:rFonts w:ascii="Times New Roman" w:hAnsi="Times New Roman"/>
          <w:sz w:val="24"/>
          <w:szCs w:val="24"/>
        </w:rPr>
        <w:t xml:space="preserve">2014 and </w:t>
      </w:r>
      <w:r w:rsidRPr="00863BCC">
        <w:rPr>
          <w:rFonts w:ascii="Times New Roman" w:hAnsi="Times New Roman"/>
          <w:sz w:val="24"/>
          <w:szCs w:val="24"/>
        </w:rPr>
        <w:t xml:space="preserve">2015 relative to its competitors. </w:t>
      </w:r>
    </w:p>
    <w:p w:rsidR="00BB539E" w:rsidRPr="00863BCC" w:rsidRDefault="00BB539E" w:rsidP="00863BCC">
      <w:pPr>
        <w:pStyle w:val="Heading4"/>
        <w:spacing w:line="480" w:lineRule="auto"/>
        <w:contextualSpacing/>
        <w:rPr>
          <w:rFonts w:ascii="Times New Roman" w:hAnsi="Times New Roman"/>
          <w:sz w:val="24"/>
          <w:szCs w:val="24"/>
        </w:rPr>
      </w:pPr>
      <w:r w:rsidRPr="00863BCC">
        <w:rPr>
          <w:rFonts w:ascii="Times New Roman" w:hAnsi="Times New Roman"/>
          <w:sz w:val="24"/>
          <w:szCs w:val="24"/>
        </w:rPr>
        <w:t>Operating Profit Margin</w:t>
      </w:r>
    </w:p>
    <w:p w:rsidR="00851720" w:rsidRPr="00863BCC" w:rsidRDefault="00EC20E2" w:rsidP="00863BCC">
      <w:pPr>
        <w:pStyle w:val="Heading5"/>
        <w:spacing w:line="480" w:lineRule="auto"/>
        <w:contextualSpacing/>
        <w:rPr>
          <w:rFonts w:ascii="Times New Roman" w:hAnsi="Times New Roman"/>
          <w:sz w:val="24"/>
          <w:szCs w:val="24"/>
        </w:rPr>
      </w:pPr>
      <w:r w:rsidRPr="00863BCC">
        <w:rPr>
          <w:rFonts w:ascii="Times New Roman" w:hAnsi="Times New Roman"/>
          <w:sz w:val="24"/>
          <w:szCs w:val="24"/>
        </w:rPr>
        <w:tab/>
      </w:r>
      <w:r w:rsidR="00851720" w:rsidRPr="00863BCC">
        <w:rPr>
          <w:rFonts w:ascii="Times New Roman" w:hAnsi="Times New Roman"/>
          <w:sz w:val="24"/>
          <w:szCs w:val="24"/>
        </w:rPr>
        <w:t xml:space="preserve">Description: </w:t>
      </w:r>
    </w:p>
    <w:p w:rsidR="003635AE" w:rsidRPr="00863BCC" w:rsidRDefault="00EC20E2" w:rsidP="00863BCC">
      <w:pPr>
        <w:spacing w:after="0" w:line="480" w:lineRule="auto"/>
        <w:ind w:firstLine="720"/>
        <w:contextualSpacing/>
        <w:rPr>
          <w:rFonts w:ascii="Times New Roman" w:hAnsi="Times New Roman"/>
          <w:sz w:val="24"/>
          <w:szCs w:val="24"/>
        </w:rPr>
      </w:pPr>
      <w:r w:rsidRPr="00863BCC">
        <w:rPr>
          <w:rFonts w:ascii="Times New Roman" w:hAnsi="Times New Roman"/>
          <w:sz w:val="24"/>
          <w:szCs w:val="24"/>
        </w:rPr>
        <w:t>It is a profitability measure showing how much a dollar of revenue a firm remains with following accounting for cost of sales and operating expenses</w:t>
      </w:r>
      <w:r w:rsidR="003635AE" w:rsidRPr="00863BCC">
        <w:rPr>
          <w:rFonts w:ascii="Times New Roman" w:hAnsi="Times New Roman"/>
          <w:sz w:val="24"/>
          <w:szCs w:val="24"/>
        </w:rPr>
        <w:t xml:space="preserve">: </w:t>
      </w:r>
    </w:p>
    <w:p w:rsidR="00851720" w:rsidRPr="00863BCC" w:rsidRDefault="00851720" w:rsidP="00863BCC">
      <w:pPr>
        <w:pStyle w:val="Heading5"/>
        <w:spacing w:line="480" w:lineRule="auto"/>
        <w:contextualSpacing/>
        <w:rPr>
          <w:rFonts w:ascii="Times New Roman" w:hAnsi="Times New Roman"/>
          <w:sz w:val="24"/>
          <w:szCs w:val="24"/>
        </w:rPr>
      </w:pPr>
      <w:r w:rsidRPr="00863BCC">
        <w:rPr>
          <w:rFonts w:ascii="Times New Roman" w:hAnsi="Times New Roman"/>
          <w:sz w:val="24"/>
          <w:szCs w:val="24"/>
        </w:rPr>
        <w:t xml:space="preserve">Formulae: </w:t>
      </w:r>
    </w:p>
    <w:p w:rsidR="00BB539E" w:rsidRPr="00863BCC" w:rsidRDefault="00EC20E2" w:rsidP="00863BCC">
      <w:pPr>
        <w:spacing w:after="0" w:line="480" w:lineRule="auto"/>
        <w:contextualSpacing/>
        <w:rPr>
          <w:rFonts w:ascii="Times New Roman" w:hAnsi="Times New Roman"/>
          <w:sz w:val="24"/>
          <w:szCs w:val="24"/>
        </w:rPr>
      </w:pPr>
      <w:r w:rsidRPr="00863BCC">
        <w:rPr>
          <w:rFonts w:ascii="Times New Roman" w:hAnsi="Times New Roman"/>
          <w:sz w:val="24"/>
          <w:szCs w:val="24"/>
        </w:rPr>
        <w:t xml:space="preserve"> </w:t>
      </w:r>
      <w:r w:rsidR="00851720" w:rsidRPr="00863BCC">
        <w:rPr>
          <w:rFonts w:ascii="Times New Roman" w:hAnsi="Times New Roman"/>
          <w:b/>
          <w:sz w:val="24"/>
          <w:szCs w:val="24"/>
        </w:rPr>
        <w:t>Operating Profit Margin=</w:t>
      </w:r>
      <w:r w:rsidR="00851720" w:rsidRPr="00863BCC">
        <w:rPr>
          <w:rFonts w:ascii="Times New Roman" w:hAnsi="Times New Roman"/>
          <w:sz w:val="24"/>
          <w:szCs w:val="24"/>
        </w:rPr>
        <w:t xml:space="preserve"> O</w:t>
      </w:r>
      <w:r w:rsidRPr="00863BCC">
        <w:rPr>
          <w:rFonts w:ascii="Times New Roman" w:hAnsi="Times New Roman"/>
          <w:sz w:val="24"/>
          <w:szCs w:val="24"/>
        </w:rPr>
        <w:t xml:space="preserve">perating earnings/ revenue or </w:t>
      </w:r>
      <w:r w:rsidR="00BB539E" w:rsidRPr="00863BCC">
        <w:rPr>
          <w:rFonts w:ascii="Times New Roman" w:hAnsi="Times New Roman"/>
          <w:sz w:val="24"/>
          <w:szCs w:val="24"/>
        </w:rPr>
        <w:t>Net operating profit/Total Sales</w:t>
      </w:r>
    </w:p>
    <w:p w:rsidR="004475B9" w:rsidRPr="00863BCC" w:rsidRDefault="004475B9" w:rsidP="004475B9">
      <w:pPr>
        <w:spacing w:after="0" w:line="480" w:lineRule="auto"/>
        <w:contextualSpacing/>
        <w:rPr>
          <w:rFonts w:ascii="Times New Roman" w:hAnsi="Times New Roman"/>
          <w:sz w:val="24"/>
          <w:szCs w:val="24"/>
        </w:rPr>
      </w:pPr>
      <w:r w:rsidRPr="00863BCC">
        <w:rPr>
          <w:rFonts w:ascii="Times New Roman" w:hAnsi="Times New Roman"/>
          <w:sz w:val="24"/>
          <w:szCs w:val="24"/>
        </w:rPr>
        <w:t>For 201</w:t>
      </w:r>
      <w:r>
        <w:rPr>
          <w:rFonts w:ascii="Times New Roman" w:hAnsi="Times New Roman"/>
          <w:sz w:val="24"/>
          <w:szCs w:val="24"/>
        </w:rPr>
        <w:t>4; Operating profit margin= 5212/5414</w:t>
      </w:r>
      <w:r w:rsidRPr="00863BCC">
        <w:rPr>
          <w:rFonts w:ascii="Times New Roman" w:hAnsi="Times New Roman"/>
          <w:sz w:val="24"/>
          <w:szCs w:val="24"/>
        </w:rPr>
        <w:t>= 9.</w:t>
      </w:r>
      <w:r>
        <w:rPr>
          <w:rFonts w:ascii="Times New Roman" w:hAnsi="Times New Roman"/>
          <w:sz w:val="24"/>
          <w:szCs w:val="24"/>
        </w:rPr>
        <w:t>6</w:t>
      </w:r>
      <w:r w:rsidRPr="00863BCC">
        <w:rPr>
          <w:rFonts w:ascii="Times New Roman" w:hAnsi="Times New Roman"/>
          <w:sz w:val="24"/>
          <w:szCs w:val="24"/>
        </w:rPr>
        <w:t>2</w:t>
      </w:r>
      <w:r>
        <w:rPr>
          <w:rFonts w:ascii="Times New Roman" w:hAnsi="Times New Roman"/>
          <w:sz w:val="24"/>
          <w:szCs w:val="24"/>
        </w:rPr>
        <w:t>7</w:t>
      </w:r>
      <w:r w:rsidRPr="00863BCC">
        <w:rPr>
          <w:rFonts w:ascii="Times New Roman" w:hAnsi="Times New Roman"/>
          <w:sz w:val="24"/>
          <w:szCs w:val="24"/>
        </w:rPr>
        <w:t>%</w:t>
      </w:r>
    </w:p>
    <w:p w:rsidR="00BB539E" w:rsidRPr="00863BCC" w:rsidRDefault="00BB539E" w:rsidP="00863BCC">
      <w:pPr>
        <w:spacing w:after="0" w:line="480" w:lineRule="auto"/>
        <w:contextualSpacing/>
        <w:rPr>
          <w:rFonts w:ascii="Times New Roman" w:hAnsi="Times New Roman"/>
          <w:sz w:val="24"/>
          <w:szCs w:val="24"/>
        </w:rPr>
      </w:pPr>
      <w:r w:rsidRPr="00863BCC">
        <w:rPr>
          <w:rFonts w:ascii="Times New Roman" w:hAnsi="Times New Roman"/>
          <w:sz w:val="24"/>
          <w:szCs w:val="24"/>
        </w:rPr>
        <w:t>For 2015; Operating profit margin= 5529/5327= 9.872%</w:t>
      </w:r>
    </w:p>
    <w:p w:rsidR="00E53679" w:rsidRPr="00863BCC" w:rsidRDefault="00BB539E" w:rsidP="00863BCC">
      <w:pPr>
        <w:spacing w:after="0" w:line="480" w:lineRule="auto"/>
        <w:contextualSpacing/>
        <w:rPr>
          <w:rFonts w:ascii="Times New Roman" w:hAnsi="Times New Roman"/>
          <w:sz w:val="24"/>
          <w:szCs w:val="24"/>
        </w:rPr>
      </w:pPr>
      <w:r w:rsidRPr="00863BCC">
        <w:rPr>
          <w:rFonts w:ascii="Times New Roman" w:hAnsi="Times New Roman"/>
          <w:sz w:val="24"/>
          <w:szCs w:val="24"/>
        </w:rPr>
        <w:lastRenderedPageBreak/>
        <w:t>For 2016; operating profit margin= 10.523%</w:t>
      </w:r>
    </w:p>
    <w:p w:rsidR="00E53679" w:rsidRDefault="00EC20E2" w:rsidP="00863BCC">
      <w:pPr>
        <w:pStyle w:val="Heading5"/>
        <w:spacing w:line="480" w:lineRule="auto"/>
        <w:contextualSpacing/>
        <w:rPr>
          <w:rFonts w:ascii="Times New Roman" w:hAnsi="Times New Roman"/>
          <w:sz w:val="24"/>
          <w:szCs w:val="24"/>
        </w:rPr>
      </w:pPr>
      <w:r w:rsidRPr="00863BCC">
        <w:rPr>
          <w:rFonts w:ascii="Times New Roman" w:hAnsi="Times New Roman"/>
          <w:sz w:val="24"/>
          <w:szCs w:val="24"/>
        </w:rPr>
        <w:tab/>
      </w:r>
      <w:r w:rsidR="00851720" w:rsidRPr="00863BCC">
        <w:rPr>
          <w:rFonts w:ascii="Times New Roman" w:hAnsi="Times New Roman"/>
          <w:sz w:val="24"/>
          <w:szCs w:val="24"/>
        </w:rPr>
        <w:t xml:space="preserve">Graphical Representation: </w:t>
      </w:r>
      <w:r w:rsidRPr="00863BCC">
        <w:rPr>
          <w:rFonts w:ascii="Times New Roman" w:hAnsi="Times New Roman"/>
          <w:sz w:val="24"/>
          <w:szCs w:val="24"/>
        </w:rPr>
        <w:t xml:space="preserve"> </w:t>
      </w:r>
    </w:p>
    <w:p w:rsidR="004475B9" w:rsidRDefault="004475B9" w:rsidP="004475B9">
      <w:pPr>
        <w:rPr>
          <w:lang w:eastAsia="x-none"/>
        </w:rPr>
      </w:pPr>
    </w:p>
    <w:p w:rsidR="004475B9" w:rsidRPr="004475B9" w:rsidRDefault="007B24B8" w:rsidP="004475B9">
      <w:pPr>
        <w:rPr>
          <w:lang w:eastAsia="x-none"/>
        </w:rPr>
      </w:pPr>
      <w:r>
        <w:rPr>
          <w:noProof/>
          <w:lang w:val="en-US"/>
        </w:rPr>
        <w:drawing>
          <wp:inline distT="0" distB="0" distL="0" distR="0">
            <wp:extent cx="5486400" cy="3200400"/>
            <wp:effectExtent l="0" t="0" r="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552A32" w:rsidRPr="00863BCC" w:rsidRDefault="00851720" w:rsidP="00863BCC">
      <w:pPr>
        <w:pStyle w:val="Heading5"/>
        <w:spacing w:line="480" w:lineRule="auto"/>
        <w:contextualSpacing/>
        <w:rPr>
          <w:rFonts w:ascii="Times New Roman" w:hAnsi="Times New Roman"/>
          <w:sz w:val="24"/>
          <w:szCs w:val="24"/>
        </w:rPr>
      </w:pPr>
      <w:r w:rsidRPr="00863BCC">
        <w:rPr>
          <w:rFonts w:ascii="Times New Roman" w:hAnsi="Times New Roman"/>
          <w:sz w:val="24"/>
          <w:szCs w:val="24"/>
        </w:rPr>
        <w:t xml:space="preserve">Interpretation: </w:t>
      </w:r>
    </w:p>
    <w:p w:rsidR="00851720" w:rsidRPr="00863BCC" w:rsidRDefault="00851720" w:rsidP="004475B9">
      <w:pPr>
        <w:spacing w:after="0" w:line="480" w:lineRule="auto"/>
        <w:ind w:firstLine="720"/>
        <w:contextualSpacing/>
        <w:rPr>
          <w:rFonts w:ascii="Times New Roman" w:hAnsi="Times New Roman"/>
          <w:sz w:val="24"/>
          <w:szCs w:val="24"/>
        </w:rPr>
      </w:pPr>
      <w:r w:rsidRPr="00863BCC">
        <w:rPr>
          <w:rFonts w:ascii="Times New Roman" w:hAnsi="Times New Roman"/>
          <w:sz w:val="24"/>
          <w:szCs w:val="24"/>
        </w:rPr>
        <w:t xml:space="preserve">From the analysis, it means the company made </w:t>
      </w:r>
      <w:r w:rsidR="004475B9">
        <w:rPr>
          <w:rFonts w:ascii="Times New Roman" w:hAnsi="Times New Roman"/>
          <w:sz w:val="24"/>
          <w:szCs w:val="24"/>
        </w:rPr>
        <w:t xml:space="preserve">$0.08765 </w:t>
      </w:r>
      <w:r w:rsidR="004475B9" w:rsidRPr="00863BCC">
        <w:rPr>
          <w:rFonts w:ascii="Times New Roman" w:hAnsi="Times New Roman"/>
          <w:sz w:val="24"/>
          <w:szCs w:val="24"/>
        </w:rPr>
        <w:t xml:space="preserve">in operating earnings for every dollar spent </w:t>
      </w:r>
      <w:r w:rsidR="004475B9">
        <w:rPr>
          <w:rFonts w:ascii="Times New Roman" w:hAnsi="Times New Roman"/>
          <w:sz w:val="24"/>
          <w:szCs w:val="24"/>
        </w:rPr>
        <w:t xml:space="preserve">in 2014, </w:t>
      </w:r>
      <w:r w:rsidRPr="00863BCC">
        <w:rPr>
          <w:rFonts w:ascii="Times New Roman" w:hAnsi="Times New Roman"/>
          <w:sz w:val="24"/>
          <w:szCs w:val="24"/>
        </w:rPr>
        <w:t>$0.09872 in 2015</w:t>
      </w:r>
      <w:r w:rsidR="004475B9">
        <w:rPr>
          <w:rFonts w:ascii="Times New Roman" w:hAnsi="Times New Roman"/>
          <w:sz w:val="24"/>
          <w:szCs w:val="24"/>
        </w:rPr>
        <w:t>,</w:t>
      </w:r>
      <w:r w:rsidRPr="00863BCC">
        <w:rPr>
          <w:rFonts w:ascii="Times New Roman" w:hAnsi="Times New Roman"/>
          <w:sz w:val="24"/>
          <w:szCs w:val="24"/>
        </w:rPr>
        <w:t xml:space="preserve"> and $0.10523 in operating earnings for each dollar spent in 2016 hence the firm was more p</w:t>
      </w:r>
      <w:r w:rsidR="004475B9">
        <w:rPr>
          <w:rFonts w:ascii="Times New Roman" w:hAnsi="Times New Roman"/>
          <w:sz w:val="24"/>
          <w:szCs w:val="24"/>
        </w:rPr>
        <w:t xml:space="preserve">rofitable in 2016 than in the other analysed years. </w:t>
      </w:r>
      <w:r w:rsidRPr="00863BCC">
        <w:rPr>
          <w:rFonts w:ascii="Times New Roman" w:hAnsi="Times New Roman"/>
          <w:sz w:val="24"/>
          <w:szCs w:val="24"/>
        </w:rPr>
        <w:t xml:space="preserve">  </w:t>
      </w:r>
    </w:p>
    <w:p w:rsidR="00306E10" w:rsidRPr="00863BCC" w:rsidRDefault="00306E10" w:rsidP="00863BCC">
      <w:pPr>
        <w:pStyle w:val="Heading4"/>
        <w:spacing w:line="480" w:lineRule="auto"/>
        <w:contextualSpacing/>
        <w:rPr>
          <w:rFonts w:ascii="Times New Roman" w:hAnsi="Times New Roman"/>
          <w:sz w:val="24"/>
          <w:szCs w:val="24"/>
        </w:rPr>
      </w:pPr>
      <w:r w:rsidRPr="00863BCC">
        <w:rPr>
          <w:rFonts w:ascii="Times New Roman" w:hAnsi="Times New Roman"/>
          <w:sz w:val="24"/>
          <w:szCs w:val="24"/>
        </w:rPr>
        <w:t>Return on Capital Employed (ROCE)</w:t>
      </w:r>
    </w:p>
    <w:p w:rsidR="00306E10" w:rsidRPr="00863BCC" w:rsidRDefault="00306E10" w:rsidP="00863BCC">
      <w:pPr>
        <w:spacing w:after="0" w:line="480" w:lineRule="auto"/>
        <w:contextualSpacing/>
        <w:rPr>
          <w:rFonts w:ascii="Times New Roman" w:hAnsi="Times New Roman"/>
          <w:b/>
          <w:sz w:val="24"/>
          <w:szCs w:val="24"/>
        </w:rPr>
      </w:pPr>
      <w:r w:rsidRPr="00863BCC">
        <w:rPr>
          <w:rStyle w:val="Heading5Char"/>
          <w:rFonts w:ascii="Times New Roman" w:eastAsia="Calibri" w:hAnsi="Times New Roman"/>
          <w:sz w:val="24"/>
          <w:szCs w:val="24"/>
        </w:rPr>
        <w:t>Description</w:t>
      </w:r>
      <w:r w:rsidRPr="00863BCC">
        <w:rPr>
          <w:rFonts w:ascii="Times New Roman" w:hAnsi="Times New Roman"/>
          <w:b/>
          <w:sz w:val="24"/>
          <w:szCs w:val="24"/>
        </w:rPr>
        <w:t xml:space="preserve">: </w:t>
      </w:r>
    </w:p>
    <w:p w:rsidR="00306E10" w:rsidRPr="00863BCC" w:rsidRDefault="00306E10" w:rsidP="00863BCC">
      <w:pPr>
        <w:spacing w:after="0" w:line="480" w:lineRule="auto"/>
        <w:ind w:firstLine="720"/>
        <w:contextualSpacing/>
        <w:jc w:val="both"/>
        <w:rPr>
          <w:rFonts w:ascii="Times New Roman" w:hAnsi="Times New Roman"/>
          <w:sz w:val="24"/>
          <w:szCs w:val="24"/>
        </w:rPr>
      </w:pPr>
      <w:r w:rsidRPr="00863BCC">
        <w:rPr>
          <w:rFonts w:ascii="Times New Roman" w:hAnsi="Times New Roman"/>
          <w:sz w:val="24"/>
          <w:szCs w:val="24"/>
        </w:rPr>
        <w:t xml:space="preserve">This is a financial ratio measuring the profitability of the firm alongside the efficiency with the firm’s capital is employed. ROCE is thus a valuable metric to compare the firm’s profitability across firms on the basis of capital amount employed. It is useful when comparing the companies’ </w:t>
      </w:r>
      <w:r w:rsidRPr="00863BCC">
        <w:rPr>
          <w:rFonts w:ascii="Times New Roman" w:hAnsi="Times New Roman"/>
          <w:sz w:val="24"/>
          <w:szCs w:val="24"/>
        </w:rPr>
        <w:lastRenderedPageBreak/>
        <w:t>performance especially in capital-intensive industries because ROCE considers other liabilities and debt. This gives a better financial indicator for firms with substantial debt.</w:t>
      </w:r>
    </w:p>
    <w:p w:rsidR="00306E10" w:rsidRPr="00863BCC" w:rsidRDefault="00306E10" w:rsidP="00863BCC">
      <w:pPr>
        <w:pStyle w:val="Heading5"/>
        <w:spacing w:line="480" w:lineRule="auto"/>
        <w:contextualSpacing/>
        <w:rPr>
          <w:rFonts w:ascii="Times New Roman" w:hAnsi="Times New Roman"/>
          <w:sz w:val="24"/>
          <w:szCs w:val="24"/>
        </w:rPr>
      </w:pPr>
      <w:r w:rsidRPr="00863BCC">
        <w:rPr>
          <w:rFonts w:ascii="Times New Roman" w:hAnsi="Times New Roman"/>
          <w:sz w:val="24"/>
          <w:szCs w:val="24"/>
        </w:rPr>
        <w:t xml:space="preserve">Formulae:  </w:t>
      </w:r>
    </w:p>
    <w:p w:rsidR="00306E10" w:rsidRPr="00863BCC" w:rsidRDefault="00306E10" w:rsidP="00863BCC">
      <w:pPr>
        <w:spacing w:after="0" w:line="480" w:lineRule="auto"/>
        <w:ind w:firstLine="720"/>
        <w:contextualSpacing/>
        <w:rPr>
          <w:rFonts w:ascii="Times New Roman" w:hAnsi="Times New Roman"/>
          <w:sz w:val="24"/>
          <w:szCs w:val="24"/>
        </w:rPr>
      </w:pPr>
      <w:r w:rsidRPr="00863BCC">
        <w:rPr>
          <w:rFonts w:ascii="Times New Roman" w:hAnsi="Times New Roman"/>
          <w:b/>
          <w:sz w:val="24"/>
          <w:szCs w:val="24"/>
        </w:rPr>
        <w:t>ROCE= (</w:t>
      </w:r>
      <w:r w:rsidRPr="00863BCC">
        <w:rPr>
          <w:rFonts w:ascii="Times New Roman" w:hAnsi="Times New Roman"/>
          <w:sz w:val="24"/>
          <w:szCs w:val="24"/>
        </w:rPr>
        <w:t>Net Profit before Interest and Tax/ Capital Employed) X 100</w:t>
      </w:r>
    </w:p>
    <w:p w:rsidR="00306E10" w:rsidRDefault="002E46B3" w:rsidP="00863BCC">
      <w:pPr>
        <w:spacing w:after="0" w:line="480" w:lineRule="auto"/>
        <w:contextualSpacing/>
        <w:rPr>
          <w:rFonts w:ascii="Times New Roman" w:hAnsi="Times New Roman"/>
          <w:sz w:val="24"/>
          <w:szCs w:val="24"/>
        </w:rPr>
      </w:pPr>
      <w:r>
        <w:rPr>
          <w:rFonts w:ascii="Times New Roman" w:hAnsi="Times New Roman"/>
          <w:sz w:val="24"/>
          <w:szCs w:val="24"/>
        </w:rPr>
        <w:t>For Unile</w:t>
      </w:r>
      <w:r w:rsidR="00306E10" w:rsidRPr="00863BCC">
        <w:rPr>
          <w:rFonts w:ascii="Times New Roman" w:hAnsi="Times New Roman"/>
          <w:sz w:val="24"/>
          <w:szCs w:val="24"/>
        </w:rPr>
        <w:t xml:space="preserve">ver </w:t>
      </w:r>
      <w:r w:rsidRPr="00863BCC">
        <w:rPr>
          <w:rFonts w:ascii="Times New Roman" w:hAnsi="Times New Roman"/>
          <w:sz w:val="24"/>
          <w:szCs w:val="24"/>
        </w:rPr>
        <w:t>Plc.</w:t>
      </w:r>
      <w:r w:rsidR="00306E10" w:rsidRPr="00863BCC">
        <w:rPr>
          <w:rFonts w:ascii="Times New Roman" w:hAnsi="Times New Roman"/>
          <w:sz w:val="24"/>
          <w:szCs w:val="24"/>
        </w:rPr>
        <w:t xml:space="preserve">; </w:t>
      </w:r>
    </w:p>
    <w:p w:rsidR="004475B9" w:rsidRPr="00863BCC" w:rsidRDefault="004475B9" w:rsidP="00863BCC">
      <w:pPr>
        <w:spacing w:after="0" w:line="480" w:lineRule="auto"/>
        <w:contextualSpacing/>
        <w:rPr>
          <w:rFonts w:ascii="Times New Roman" w:hAnsi="Times New Roman"/>
          <w:sz w:val="24"/>
          <w:szCs w:val="24"/>
        </w:rPr>
      </w:pPr>
      <w:r>
        <w:rPr>
          <w:rFonts w:ascii="Times New Roman" w:hAnsi="Times New Roman"/>
          <w:sz w:val="24"/>
          <w:szCs w:val="24"/>
        </w:rPr>
        <w:t xml:space="preserve">2014’s ROCE= 5109/637=8.023% </w:t>
      </w:r>
    </w:p>
    <w:p w:rsidR="00306E10" w:rsidRPr="00863BCC" w:rsidRDefault="00306E10" w:rsidP="00863BCC">
      <w:pPr>
        <w:spacing w:after="0" w:line="480" w:lineRule="auto"/>
        <w:contextualSpacing/>
        <w:rPr>
          <w:rFonts w:ascii="Times New Roman" w:hAnsi="Times New Roman"/>
          <w:sz w:val="24"/>
          <w:szCs w:val="24"/>
        </w:rPr>
      </w:pPr>
      <w:r w:rsidRPr="00863BCC">
        <w:rPr>
          <w:rFonts w:ascii="Times New Roman" w:hAnsi="Times New Roman"/>
          <w:sz w:val="24"/>
          <w:szCs w:val="24"/>
        </w:rPr>
        <w:t xml:space="preserve">2015’s ROCE= 5249/5642=9.303% </w:t>
      </w:r>
    </w:p>
    <w:p w:rsidR="00306E10" w:rsidRPr="00863BCC" w:rsidRDefault="00306E10" w:rsidP="00863BCC">
      <w:pPr>
        <w:spacing w:after="0" w:line="480" w:lineRule="auto"/>
        <w:contextualSpacing/>
        <w:rPr>
          <w:rFonts w:ascii="Times New Roman" w:hAnsi="Times New Roman"/>
          <w:sz w:val="24"/>
          <w:szCs w:val="24"/>
        </w:rPr>
      </w:pPr>
      <w:r w:rsidRPr="00863BCC">
        <w:rPr>
          <w:rFonts w:ascii="Times New Roman" w:hAnsi="Times New Roman"/>
          <w:sz w:val="24"/>
          <w:szCs w:val="24"/>
        </w:rPr>
        <w:t>2016’s ROCE= 5547/5229= 10.607%</w:t>
      </w:r>
    </w:p>
    <w:p w:rsidR="00306E10" w:rsidRPr="00863BCC" w:rsidRDefault="00306E10" w:rsidP="00863BCC">
      <w:pPr>
        <w:spacing w:after="0" w:line="480" w:lineRule="auto"/>
        <w:contextualSpacing/>
        <w:rPr>
          <w:rFonts w:ascii="Times New Roman" w:hAnsi="Times New Roman"/>
          <w:sz w:val="24"/>
          <w:szCs w:val="24"/>
        </w:rPr>
      </w:pPr>
    </w:p>
    <w:p w:rsidR="00306E10" w:rsidRPr="004475B9" w:rsidRDefault="00306E10" w:rsidP="00863BCC">
      <w:pPr>
        <w:spacing w:after="0" w:line="480" w:lineRule="auto"/>
        <w:contextualSpacing/>
        <w:rPr>
          <w:rFonts w:ascii="Times New Roman" w:hAnsi="Times New Roman"/>
          <w:b/>
          <w:sz w:val="24"/>
          <w:szCs w:val="24"/>
        </w:rPr>
      </w:pPr>
      <w:r w:rsidRPr="00863BCC">
        <w:rPr>
          <w:rStyle w:val="Heading5Char"/>
          <w:rFonts w:ascii="Times New Roman" w:eastAsia="Calibri" w:hAnsi="Times New Roman"/>
          <w:sz w:val="24"/>
          <w:szCs w:val="24"/>
        </w:rPr>
        <w:t>Graphical Representation</w:t>
      </w:r>
      <w:r w:rsidR="004475B9">
        <w:rPr>
          <w:rFonts w:ascii="Times New Roman" w:hAnsi="Times New Roman"/>
          <w:b/>
          <w:sz w:val="24"/>
          <w:szCs w:val="24"/>
        </w:rPr>
        <w:t xml:space="preserve">: </w:t>
      </w:r>
    </w:p>
    <w:p w:rsidR="004475B9" w:rsidRPr="00863BCC" w:rsidRDefault="004475B9" w:rsidP="00863BCC">
      <w:pPr>
        <w:spacing w:after="0" w:line="480" w:lineRule="auto"/>
        <w:contextualSpacing/>
        <w:rPr>
          <w:rFonts w:ascii="Times New Roman" w:hAnsi="Times New Roman"/>
          <w:noProof/>
          <w:sz w:val="24"/>
          <w:szCs w:val="24"/>
          <w:lang w:val="en-US"/>
        </w:rPr>
      </w:pPr>
      <w:r>
        <w:rPr>
          <w:rFonts w:ascii="Times New Roman" w:hAnsi="Times New Roman"/>
          <w:noProof/>
          <w:sz w:val="24"/>
          <w:szCs w:val="24"/>
          <w:lang w:val="en-US"/>
        </w:rPr>
        <w:drawing>
          <wp:inline distT="0" distB="0" distL="0" distR="0">
            <wp:extent cx="5486400" cy="3200400"/>
            <wp:effectExtent l="0" t="0" r="0" b="0"/>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306E10" w:rsidRPr="00863BCC" w:rsidRDefault="00306E10" w:rsidP="00863BCC">
      <w:pPr>
        <w:pStyle w:val="Heading5"/>
        <w:spacing w:line="480" w:lineRule="auto"/>
        <w:contextualSpacing/>
        <w:rPr>
          <w:rFonts w:ascii="Times New Roman" w:hAnsi="Times New Roman"/>
          <w:sz w:val="24"/>
          <w:szCs w:val="24"/>
        </w:rPr>
      </w:pPr>
      <w:r w:rsidRPr="00863BCC">
        <w:rPr>
          <w:rFonts w:ascii="Times New Roman" w:hAnsi="Times New Roman"/>
          <w:sz w:val="24"/>
          <w:szCs w:val="24"/>
        </w:rPr>
        <w:tab/>
        <w:t>Interpretation:</w:t>
      </w:r>
    </w:p>
    <w:p w:rsidR="00306E10" w:rsidRPr="00863BCC" w:rsidRDefault="00306E10" w:rsidP="00863BCC">
      <w:pPr>
        <w:spacing w:after="0" w:line="480" w:lineRule="auto"/>
        <w:ind w:firstLine="720"/>
        <w:contextualSpacing/>
        <w:jc w:val="both"/>
        <w:rPr>
          <w:rFonts w:ascii="Times New Roman" w:hAnsi="Times New Roman"/>
          <w:sz w:val="24"/>
          <w:szCs w:val="24"/>
        </w:rPr>
      </w:pPr>
      <w:r w:rsidRPr="00863BCC">
        <w:rPr>
          <w:rFonts w:ascii="Times New Roman" w:hAnsi="Times New Roman"/>
          <w:sz w:val="24"/>
          <w:szCs w:val="24"/>
        </w:rPr>
        <w:t xml:space="preserve"> A stable and rising ROCE is desirable as it will be volatile and bouncing around from a year to another. From the above cal</w:t>
      </w:r>
      <w:r w:rsidR="002E46B3">
        <w:rPr>
          <w:rFonts w:ascii="Times New Roman" w:hAnsi="Times New Roman"/>
          <w:sz w:val="24"/>
          <w:szCs w:val="24"/>
        </w:rPr>
        <w:t>culation, it is clear that Unile</w:t>
      </w:r>
      <w:r w:rsidRPr="00863BCC">
        <w:rPr>
          <w:rFonts w:ascii="Times New Roman" w:hAnsi="Times New Roman"/>
          <w:sz w:val="24"/>
          <w:szCs w:val="24"/>
        </w:rPr>
        <w:t xml:space="preserve">ver has both stable and rising </w:t>
      </w:r>
      <w:r w:rsidRPr="00863BCC">
        <w:rPr>
          <w:rFonts w:ascii="Times New Roman" w:hAnsi="Times New Roman"/>
          <w:sz w:val="24"/>
          <w:szCs w:val="24"/>
        </w:rPr>
        <w:lastRenderedPageBreak/>
        <w:t>ROCE a</w:t>
      </w:r>
      <w:r w:rsidR="004475B9">
        <w:rPr>
          <w:rFonts w:ascii="Times New Roman" w:hAnsi="Times New Roman"/>
          <w:sz w:val="24"/>
          <w:szCs w:val="24"/>
        </w:rPr>
        <w:t>nd hence more profitable in 2016</w:t>
      </w:r>
      <w:r w:rsidRPr="00863BCC">
        <w:rPr>
          <w:rFonts w:ascii="Times New Roman" w:hAnsi="Times New Roman"/>
          <w:sz w:val="24"/>
          <w:szCs w:val="24"/>
        </w:rPr>
        <w:t xml:space="preserve"> </w:t>
      </w:r>
      <w:r w:rsidR="004475B9">
        <w:rPr>
          <w:rFonts w:ascii="Times New Roman" w:hAnsi="Times New Roman"/>
          <w:sz w:val="24"/>
          <w:szCs w:val="24"/>
        </w:rPr>
        <w:t xml:space="preserve">when compared with the years of 2014 and </w:t>
      </w:r>
      <w:r w:rsidRPr="00863BCC">
        <w:rPr>
          <w:rFonts w:ascii="Times New Roman" w:hAnsi="Times New Roman"/>
          <w:sz w:val="24"/>
          <w:szCs w:val="24"/>
        </w:rPr>
        <w:t xml:space="preserve">2015 relative to its competitors. </w:t>
      </w:r>
    </w:p>
    <w:p w:rsidR="00754A1B" w:rsidRPr="00863BCC" w:rsidRDefault="00754A1B" w:rsidP="00863BCC">
      <w:pPr>
        <w:pStyle w:val="Heading4"/>
        <w:spacing w:line="480" w:lineRule="auto"/>
        <w:contextualSpacing/>
        <w:rPr>
          <w:rFonts w:ascii="Times New Roman" w:hAnsi="Times New Roman"/>
          <w:sz w:val="24"/>
          <w:szCs w:val="24"/>
        </w:rPr>
      </w:pPr>
      <w:r w:rsidRPr="00863BCC">
        <w:rPr>
          <w:rFonts w:ascii="Times New Roman" w:hAnsi="Times New Roman"/>
          <w:sz w:val="24"/>
          <w:szCs w:val="24"/>
        </w:rPr>
        <w:t xml:space="preserve">Interest </w:t>
      </w:r>
      <w:r w:rsidR="001C5E5E" w:rsidRPr="00863BCC">
        <w:rPr>
          <w:rFonts w:ascii="Times New Roman" w:hAnsi="Times New Roman"/>
          <w:sz w:val="24"/>
          <w:szCs w:val="24"/>
        </w:rPr>
        <w:t>Cover Ratio</w:t>
      </w:r>
    </w:p>
    <w:p w:rsidR="001C5E5E" w:rsidRPr="00863BCC" w:rsidRDefault="001C5E5E" w:rsidP="00863BCC">
      <w:pPr>
        <w:spacing w:after="0" w:line="480" w:lineRule="auto"/>
        <w:ind w:firstLine="720"/>
        <w:contextualSpacing/>
        <w:jc w:val="both"/>
        <w:rPr>
          <w:rFonts w:ascii="Times New Roman" w:hAnsi="Times New Roman"/>
          <w:sz w:val="24"/>
          <w:szCs w:val="24"/>
        </w:rPr>
      </w:pPr>
      <w:r w:rsidRPr="00863BCC">
        <w:rPr>
          <w:rFonts w:ascii="Times New Roman" w:hAnsi="Times New Roman"/>
          <w:sz w:val="24"/>
          <w:szCs w:val="24"/>
        </w:rPr>
        <w:t>It is applied</w:t>
      </w:r>
      <w:r w:rsidR="00545EBD" w:rsidRPr="00863BCC">
        <w:rPr>
          <w:rFonts w:ascii="Times New Roman" w:hAnsi="Times New Roman"/>
          <w:sz w:val="24"/>
          <w:szCs w:val="24"/>
        </w:rPr>
        <w:t xml:space="preserve"> to</w:t>
      </w:r>
      <w:r w:rsidRPr="00863BCC">
        <w:rPr>
          <w:rFonts w:ascii="Times New Roman" w:hAnsi="Times New Roman"/>
          <w:sz w:val="24"/>
          <w:szCs w:val="24"/>
        </w:rPr>
        <w:t xml:space="preserve"> establish how a firm easily pay the outstanding debt interest.  </w:t>
      </w:r>
    </w:p>
    <w:p w:rsidR="00545EBD" w:rsidRPr="00863BCC" w:rsidRDefault="001C5E5E" w:rsidP="00863BCC">
      <w:pPr>
        <w:pStyle w:val="Heading5"/>
        <w:spacing w:line="480" w:lineRule="auto"/>
        <w:contextualSpacing/>
        <w:rPr>
          <w:rFonts w:ascii="Times New Roman" w:hAnsi="Times New Roman"/>
          <w:sz w:val="24"/>
          <w:szCs w:val="24"/>
        </w:rPr>
      </w:pPr>
      <w:r w:rsidRPr="00863BCC">
        <w:rPr>
          <w:rFonts w:ascii="Times New Roman" w:hAnsi="Times New Roman"/>
          <w:sz w:val="24"/>
          <w:szCs w:val="24"/>
        </w:rPr>
        <w:tab/>
      </w:r>
      <w:r w:rsidR="00545EBD" w:rsidRPr="00863BCC">
        <w:rPr>
          <w:rFonts w:ascii="Times New Roman" w:hAnsi="Times New Roman"/>
          <w:sz w:val="24"/>
          <w:szCs w:val="24"/>
        </w:rPr>
        <w:t xml:space="preserve">Formulae: </w:t>
      </w:r>
    </w:p>
    <w:p w:rsidR="00754A1B" w:rsidRPr="00863BCC" w:rsidRDefault="00545EBD" w:rsidP="00863BCC">
      <w:pPr>
        <w:spacing w:after="0" w:line="480" w:lineRule="auto"/>
        <w:contextualSpacing/>
        <w:jc w:val="both"/>
        <w:rPr>
          <w:rFonts w:ascii="Times New Roman" w:hAnsi="Times New Roman"/>
          <w:b/>
          <w:sz w:val="24"/>
          <w:szCs w:val="24"/>
        </w:rPr>
      </w:pPr>
      <w:r w:rsidRPr="00863BCC">
        <w:rPr>
          <w:rFonts w:ascii="Times New Roman" w:hAnsi="Times New Roman"/>
          <w:b/>
          <w:sz w:val="24"/>
          <w:szCs w:val="24"/>
        </w:rPr>
        <w:t xml:space="preserve">Interest Cover Ratio= </w:t>
      </w:r>
      <w:r w:rsidRPr="00863BCC">
        <w:rPr>
          <w:rFonts w:ascii="Times New Roman" w:hAnsi="Times New Roman"/>
          <w:sz w:val="24"/>
          <w:szCs w:val="24"/>
        </w:rPr>
        <w:t>EBIT</w:t>
      </w:r>
      <w:r w:rsidR="00754A1B" w:rsidRPr="00863BCC">
        <w:rPr>
          <w:rFonts w:ascii="Times New Roman" w:hAnsi="Times New Roman"/>
          <w:sz w:val="24"/>
          <w:szCs w:val="24"/>
        </w:rPr>
        <w:t>/interest expense</w:t>
      </w:r>
      <w:r w:rsidR="001C5E5E" w:rsidRPr="00863BCC">
        <w:rPr>
          <w:rFonts w:ascii="Times New Roman" w:hAnsi="Times New Roman"/>
          <w:sz w:val="24"/>
          <w:szCs w:val="24"/>
        </w:rPr>
        <w:t xml:space="preserve"> (same period)</w:t>
      </w:r>
    </w:p>
    <w:p w:rsidR="004475B9" w:rsidRPr="00863BCC" w:rsidRDefault="004475B9" w:rsidP="004475B9">
      <w:pPr>
        <w:spacing w:after="0" w:line="480" w:lineRule="auto"/>
        <w:contextualSpacing/>
        <w:jc w:val="both"/>
        <w:rPr>
          <w:rFonts w:ascii="Times New Roman" w:hAnsi="Times New Roman"/>
          <w:sz w:val="24"/>
          <w:szCs w:val="24"/>
        </w:rPr>
      </w:pPr>
      <w:r>
        <w:rPr>
          <w:rFonts w:ascii="Times New Roman" w:hAnsi="Times New Roman"/>
          <w:sz w:val="24"/>
          <w:szCs w:val="24"/>
        </w:rPr>
        <w:t>For 2014</w:t>
      </w:r>
      <w:r w:rsidRPr="00863BCC">
        <w:rPr>
          <w:rFonts w:ascii="Times New Roman" w:hAnsi="Times New Roman"/>
          <w:sz w:val="24"/>
          <w:szCs w:val="24"/>
        </w:rPr>
        <w:t>; interest cover = 7</w:t>
      </w:r>
      <w:r>
        <w:rPr>
          <w:rFonts w:ascii="Times New Roman" w:hAnsi="Times New Roman"/>
          <w:sz w:val="24"/>
          <w:szCs w:val="24"/>
        </w:rPr>
        <w:t>465/756</w:t>
      </w:r>
      <w:r w:rsidRPr="00863BCC">
        <w:rPr>
          <w:rFonts w:ascii="Times New Roman" w:hAnsi="Times New Roman"/>
          <w:sz w:val="24"/>
          <w:szCs w:val="24"/>
        </w:rPr>
        <w:t xml:space="preserve">= </w:t>
      </w:r>
      <w:r>
        <w:rPr>
          <w:rFonts w:ascii="Times New Roman" w:hAnsi="Times New Roman"/>
          <w:sz w:val="24"/>
          <w:szCs w:val="24"/>
        </w:rPr>
        <w:t>9.86782</w:t>
      </w:r>
    </w:p>
    <w:p w:rsidR="00754A1B" w:rsidRPr="00863BCC" w:rsidRDefault="00754A1B" w:rsidP="00863BCC">
      <w:pPr>
        <w:spacing w:after="0" w:line="480" w:lineRule="auto"/>
        <w:contextualSpacing/>
        <w:jc w:val="both"/>
        <w:rPr>
          <w:rFonts w:ascii="Times New Roman" w:hAnsi="Times New Roman"/>
          <w:sz w:val="24"/>
          <w:szCs w:val="24"/>
        </w:rPr>
      </w:pPr>
      <w:r w:rsidRPr="00863BCC">
        <w:rPr>
          <w:rFonts w:ascii="Times New Roman" w:hAnsi="Times New Roman"/>
          <w:sz w:val="24"/>
          <w:szCs w:val="24"/>
        </w:rPr>
        <w:t>For 2015; interest cover = 7865/773= 10.17464</w:t>
      </w:r>
    </w:p>
    <w:p w:rsidR="00B158CE" w:rsidRPr="00863BCC" w:rsidRDefault="00754A1B" w:rsidP="00863BCC">
      <w:pPr>
        <w:spacing w:after="0" w:line="480" w:lineRule="auto"/>
        <w:contextualSpacing/>
        <w:jc w:val="both"/>
        <w:rPr>
          <w:rFonts w:ascii="Times New Roman" w:hAnsi="Times New Roman"/>
          <w:sz w:val="24"/>
          <w:szCs w:val="24"/>
        </w:rPr>
      </w:pPr>
      <w:r w:rsidRPr="00863BCC">
        <w:rPr>
          <w:rFonts w:ascii="Times New Roman" w:hAnsi="Times New Roman"/>
          <w:sz w:val="24"/>
          <w:szCs w:val="24"/>
        </w:rPr>
        <w:t>For 2016; interest cover = 8046/758= 10.61478</w:t>
      </w:r>
    </w:p>
    <w:p w:rsidR="00F41914" w:rsidRDefault="00545EBD" w:rsidP="004475B9">
      <w:pPr>
        <w:pStyle w:val="Heading5"/>
        <w:spacing w:line="480" w:lineRule="auto"/>
        <w:contextualSpacing/>
        <w:rPr>
          <w:rFonts w:ascii="Times New Roman" w:hAnsi="Times New Roman"/>
          <w:sz w:val="24"/>
          <w:szCs w:val="24"/>
        </w:rPr>
      </w:pPr>
      <w:r w:rsidRPr="00863BCC">
        <w:rPr>
          <w:rFonts w:ascii="Times New Roman" w:hAnsi="Times New Roman"/>
          <w:sz w:val="24"/>
          <w:szCs w:val="24"/>
        </w:rPr>
        <w:t xml:space="preserve">Graphical Representation: </w:t>
      </w:r>
    </w:p>
    <w:p w:rsidR="00545EBD" w:rsidRPr="00863BCC" w:rsidRDefault="004475B9" w:rsidP="00863BCC">
      <w:pPr>
        <w:spacing w:after="0" w:line="480" w:lineRule="auto"/>
        <w:contextualSpacing/>
        <w:jc w:val="both"/>
        <w:rPr>
          <w:rFonts w:ascii="Times New Roman" w:hAnsi="Times New Roman"/>
          <w:sz w:val="24"/>
          <w:szCs w:val="24"/>
        </w:rPr>
      </w:pPr>
      <w:r>
        <w:rPr>
          <w:rFonts w:ascii="Times New Roman" w:hAnsi="Times New Roman"/>
          <w:noProof/>
          <w:sz w:val="24"/>
          <w:szCs w:val="24"/>
          <w:lang w:val="en-US"/>
        </w:rPr>
        <w:drawing>
          <wp:inline distT="0" distB="0" distL="0" distR="0">
            <wp:extent cx="5486400" cy="3200400"/>
            <wp:effectExtent l="0" t="0" r="0" b="0"/>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545EBD" w:rsidRPr="00863BCC" w:rsidRDefault="00545EBD" w:rsidP="00863BCC">
      <w:pPr>
        <w:pStyle w:val="Heading5"/>
        <w:spacing w:line="480" w:lineRule="auto"/>
        <w:contextualSpacing/>
        <w:rPr>
          <w:rFonts w:ascii="Times New Roman" w:hAnsi="Times New Roman"/>
          <w:sz w:val="24"/>
          <w:szCs w:val="24"/>
        </w:rPr>
      </w:pPr>
      <w:r w:rsidRPr="00863BCC">
        <w:rPr>
          <w:rFonts w:ascii="Times New Roman" w:hAnsi="Times New Roman"/>
          <w:sz w:val="24"/>
          <w:szCs w:val="24"/>
        </w:rPr>
        <w:t xml:space="preserve">Interpretation </w:t>
      </w:r>
    </w:p>
    <w:p w:rsidR="001C5E5E" w:rsidRPr="00863BCC" w:rsidRDefault="001C5E5E" w:rsidP="00863BCC">
      <w:pPr>
        <w:spacing w:after="0" w:line="480" w:lineRule="auto"/>
        <w:ind w:firstLine="720"/>
        <w:contextualSpacing/>
        <w:jc w:val="both"/>
        <w:rPr>
          <w:rFonts w:ascii="Times New Roman" w:hAnsi="Times New Roman"/>
          <w:sz w:val="24"/>
          <w:szCs w:val="24"/>
        </w:rPr>
      </w:pPr>
      <w:r w:rsidRPr="00863BCC">
        <w:rPr>
          <w:rFonts w:ascii="Times New Roman" w:hAnsi="Times New Roman"/>
          <w:sz w:val="24"/>
          <w:szCs w:val="24"/>
        </w:rPr>
        <w:lastRenderedPageBreak/>
        <w:t xml:space="preserve">A lower ratio denotes a burdened firm to pay debt. A 1.50 or lower ratio shows inability of a firm to pay its interest expenses. It gives a measure of the number of times over a firm might make payment for it due debts utilizing its earnings. From the above </w:t>
      </w:r>
      <w:r w:rsidR="002E46B3">
        <w:rPr>
          <w:rFonts w:ascii="Times New Roman" w:hAnsi="Times New Roman"/>
          <w:sz w:val="24"/>
          <w:szCs w:val="24"/>
        </w:rPr>
        <w:t>calculation, Unile</w:t>
      </w:r>
      <w:r w:rsidR="00AA03D8" w:rsidRPr="00863BCC">
        <w:rPr>
          <w:rFonts w:ascii="Times New Roman" w:hAnsi="Times New Roman"/>
          <w:sz w:val="24"/>
          <w:szCs w:val="24"/>
        </w:rPr>
        <w:t xml:space="preserve">ver’s interest cover is lower than 1.5 and hence, it is burdened by debt payment for </w:t>
      </w:r>
      <w:r w:rsidR="004475B9">
        <w:rPr>
          <w:rFonts w:ascii="Times New Roman" w:hAnsi="Times New Roman"/>
          <w:sz w:val="24"/>
          <w:szCs w:val="24"/>
        </w:rPr>
        <w:t xml:space="preserve">the three consecutive years under analysis. </w:t>
      </w:r>
    </w:p>
    <w:p w:rsidR="00306E10" w:rsidRPr="00863BCC" w:rsidRDefault="00306E10" w:rsidP="00863BCC">
      <w:pPr>
        <w:pStyle w:val="Heading4"/>
        <w:spacing w:line="480" w:lineRule="auto"/>
        <w:contextualSpacing/>
        <w:rPr>
          <w:rFonts w:ascii="Times New Roman" w:hAnsi="Times New Roman"/>
          <w:sz w:val="24"/>
          <w:szCs w:val="24"/>
        </w:rPr>
      </w:pPr>
      <w:r w:rsidRPr="00863BCC">
        <w:rPr>
          <w:rFonts w:ascii="Times New Roman" w:hAnsi="Times New Roman"/>
          <w:sz w:val="24"/>
          <w:szCs w:val="24"/>
        </w:rPr>
        <w:t>Gearing Ratio</w:t>
      </w:r>
    </w:p>
    <w:p w:rsidR="00306E10" w:rsidRPr="00863BCC" w:rsidRDefault="00306E10" w:rsidP="00863BCC">
      <w:pPr>
        <w:spacing w:after="0" w:line="480" w:lineRule="auto"/>
        <w:contextualSpacing/>
        <w:jc w:val="both"/>
        <w:rPr>
          <w:rFonts w:ascii="Times New Roman" w:hAnsi="Times New Roman"/>
          <w:sz w:val="24"/>
          <w:szCs w:val="24"/>
        </w:rPr>
      </w:pPr>
      <w:r w:rsidRPr="00863BCC">
        <w:rPr>
          <w:rFonts w:ascii="Times New Roman" w:hAnsi="Times New Roman"/>
          <w:b/>
          <w:sz w:val="24"/>
          <w:szCs w:val="24"/>
        </w:rPr>
        <w:tab/>
      </w:r>
      <w:r w:rsidRPr="00863BCC">
        <w:rPr>
          <w:rFonts w:ascii="Times New Roman" w:hAnsi="Times New Roman"/>
          <w:sz w:val="24"/>
          <w:szCs w:val="24"/>
        </w:rPr>
        <w:t xml:space="preserve">It is generally a classification that describes the financial ratio which compares certain form of equity of the owner to borrowed funds by a firm. Gearing measures the financial leverage of a firm whereas the ratio evaluates the financial fitness of a firm. It denotes the amount of current equity which might be needed for outstanding debts payment.  </w:t>
      </w:r>
    </w:p>
    <w:p w:rsidR="00306E10" w:rsidRPr="00863BCC" w:rsidRDefault="00306E10" w:rsidP="00863BCC">
      <w:pPr>
        <w:pStyle w:val="Heading5"/>
        <w:spacing w:line="480" w:lineRule="auto"/>
        <w:contextualSpacing/>
        <w:rPr>
          <w:rFonts w:ascii="Times New Roman" w:hAnsi="Times New Roman"/>
          <w:sz w:val="24"/>
          <w:szCs w:val="24"/>
        </w:rPr>
      </w:pPr>
      <w:r w:rsidRPr="00863BCC">
        <w:rPr>
          <w:rFonts w:ascii="Times New Roman" w:hAnsi="Times New Roman"/>
          <w:sz w:val="24"/>
          <w:szCs w:val="24"/>
        </w:rPr>
        <w:t xml:space="preserve">Formulae: </w:t>
      </w:r>
    </w:p>
    <w:p w:rsidR="00306E10" w:rsidRDefault="00306E10" w:rsidP="00863BCC">
      <w:pPr>
        <w:spacing w:after="0" w:line="480" w:lineRule="auto"/>
        <w:ind w:firstLine="720"/>
        <w:contextualSpacing/>
        <w:jc w:val="both"/>
        <w:rPr>
          <w:rFonts w:ascii="Times New Roman" w:hAnsi="Times New Roman"/>
          <w:sz w:val="24"/>
          <w:szCs w:val="24"/>
        </w:rPr>
      </w:pPr>
      <w:r w:rsidRPr="00863BCC">
        <w:rPr>
          <w:rFonts w:ascii="Times New Roman" w:hAnsi="Times New Roman"/>
          <w:b/>
          <w:sz w:val="24"/>
          <w:szCs w:val="24"/>
        </w:rPr>
        <w:t xml:space="preserve">Gearing Ratio= </w:t>
      </w:r>
      <w:r w:rsidRPr="00863BCC">
        <w:rPr>
          <w:rFonts w:ascii="Times New Roman" w:hAnsi="Times New Roman"/>
          <w:sz w:val="24"/>
          <w:szCs w:val="24"/>
        </w:rPr>
        <w:t xml:space="preserve">(long-run + short-run debt + overdrafts)/ equity of shareholders or simply, debt/equity (net gearing). </w:t>
      </w:r>
    </w:p>
    <w:p w:rsidR="004475B9" w:rsidRPr="00863BCC" w:rsidRDefault="004475B9" w:rsidP="004475B9">
      <w:pPr>
        <w:spacing w:after="0" w:line="480" w:lineRule="auto"/>
        <w:contextualSpacing/>
        <w:rPr>
          <w:rFonts w:ascii="Times New Roman" w:hAnsi="Times New Roman"/>
          <w:sz w:val="24"/>
          <w:szCs w:val="24"/>
        </w:rPr>
      </w:pPr>
      <w:r>
        <w:rPr>
          <w:rFonts w:ascii="Times New Roman" w:hAnsi="Times New Roman"/>
          <w:sz w:val="24"/>
          <w:szCs w:val="24"/>
        </w:rPr>
        <w:t>For 2014</w:t>
      </w:r>
      <w:r w:rsidRPr="00863BCC">
        <w:rPr>
          <w:rFonts w:ascii="Times New Roman" w:hAnsi="Times New Roman"/>
          <w:sz w:val="24"/>
          <w:szCs w:val="24"/>
        </w:rPr>
        <w:t>; ge</w:t>
      </w:r>
      <w:r>
        <w:rPr>
          <w:rFonts w:ascii="Times New Roman" w:hAnsi="Times New Roman"/>
          <w:sz w:val="24"/>
          <w:szCs w:val="24"/>
        </w:rPr>
        <w:t>aring ratio= 14102/134=0.903493</w:t>
      </w:r>
    </w:p>
    <w:p w:rsidR="00306E10" w:rsidRPr="00863BCC" w:rsidRDefault="00306E10" w:rsidP="00863BCC">
      <w:pPr>
        <w:spacing w:after="0" w:line="480" w:lineRule="auto"/>
        <w:contextualSpacing/>
        <w:rPr>
          <w:rFonts w:ascii="Times New Roman" w:hAnsi="Times New Roman"/>
          <w:sz w:val="24"/>
          <w:szCs w:val="24"/>
        </w:rPr>
      </w:pPr>
      <w:r w:rsidRPr="00863BCC">
        <w:rPr>
          <w:rFonts w:ascii="Times New Roman" w:hAnsi="Times New Roman"/>
          <w:sz w:val="24"/>
          <w:szCs w:val="24"/>
        </w:rPr>
        <w:t>For 2015; gearing ratio= 16197/154=1.049096</w:t>
      </w:r>
    </w:p>
    <w:p w:rsidR="00306E10" w:rsidRPr="00863BCC" w:rsidRDefault="00306E10" w:rsidP="00863BCC">
      <w:pPr>
        <w:spacing w:after="0" w:line="480" w:lineRule="auto"/>
        <w:contextualSpacing/>
        <w:rPr>
          <w:rFonts w:ascii="Times New Roman" w:hAnsi="Times New Roman"/>
          <w:sz w:val="24"/>
          <w:szCs w:val="24"/>
        </w:rPr>
      </w:pPr>
      <w:r w:rsidRPr="00863BCC">
        <w:rPr>
          <w:rFonts w:ascii="Times New Roman" w:hAnsi="Times New Roman"/>
          <w:sz w:val="24"/>
          <w:szCs w:val="24"/>
        </w:rPr>
        <w:t>For 2016, gearing ratio= 18893/163= 1.155253</w:t>
      </w:r>
    </w:p>
    <w:p w:rsidR="004475B9" w:rsidRDefault="00306E10" w:rsidP="00863BCC">
      <w:pPr>
        <w:spacing w:after="0" w:line="480" w:lineRule="auto"/>
        <w:ind w:firstLine="720"/>
        <w:contextualSpacing/>
        <w:jc w:val="both"/>
        <w:rPr>
          <w:rFonts w:ascii="Times New Roman" w:hAnsi="Times New Roman"/>
          <w:b/>
          <w:sz w:val="24"/>
          <w:szCs w:val="24"/>
        </w:rPr>
      </w:pPr>
      <w:r w:rsidRPr="00863BCC">
        <w:rPr>
          <w:rStyle w:val="Heading5Char"/>
          <w:rFonts w:ascii="Times New Roman" w:eastAsia="Calibri" w:hAnsi="Times New Roman"/>
          <w:sz w:val="24"/>
          <w:szCs w:val="24"/>
        </w:rPr>
        <w:t>Graphical Representation</w:t>
      </w:r>
      <w:r w:rsidRPr="00863BCC">
        <w:rPr>
          <w:rFonts w:ascii="Times New Roman" w:hAnsi="Times New Roman"/>
          <w:b/>
          <w:sz w:val="24"/>
          <w:szCs w:val="24"/>
        </w:rPr>
        <w:t xml:space="preserve">: </w:t>
      </w:r>
    </w:p>
    <w:p w:rsidR="004475B9" w:rsidRPr="00863BCC" w:rsidRDefault="004475B9" w:rsidP="00863BCC">
      <w:pPr>
        <w:spacing w:after="0" w:line="480" w:lineRule="auto"/>
        <w:ind w:firstLine="720"/>
        <w:contextualSpacing/>
        <w:jc w:val="both"/>
        <w:rPr>
          <w:rFonts w:ascii="Times New Roman" w:hAnsi="Times New Roman"/>
          <w:sz w:val="24"/>
          <w:szCs w:val="24"/>
        </w:rPr>
      </w:pPr>
      <w:r>
        <w:rPr>
          <w:rFonts w:ascii="Times New Roman" w:hAnsi="Times New Roman"/>
          <w:noProof/>
          <w:sz w:val="24"/>
          <w:szCs w:val="24"/>
          <w:lang w:val="en-US"/>
        </w:rPr>
        <w:lastRenderedPageBreak/>
        <w:tab/>
      </w:r>
      <w:r>
        <w:rPr>
          <w:rFonts w:ascii="Times New Roman" w:hAnsi="Times New Roman"/>
          <w:noProof/>
          <w:sz w:val="24"/>
          <w:szCs w:val="24"/>
          <w:lang w:val="en-US"/>
        </w:rPr>
        <w:drawing>
          <wp:inline distT="0" distB="0" distL="0" distR="0">
            <wp:extent cx="5486400" cy="3200400"/>
            <wp:effectExtent l="0" t="0" r="0" b="0"/>
            <wp:docPr id="1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306E10" w:rsidRPr="00863BCC" w:rsidRDefault="00306E10" w:rsidP="00863BCC">
      <w:pPr>
        <w:pStyle w:val="Heading5"/>
        <w:spacing w:line="480" w:lineRule="auto"/>
        <w:contextualSpacing/>
        <w:rPr>
          <w:rFonts w:ascii="Times New Roman" w:hAnsi="Times New Roman"/>
          <w:sz w:val="24"/>
          <w:szCs w:val="24"/>
        </w:rPr>
      </w:pPr>
      <w:r w:rsidRPr="00863BCC">
        <w:rPr>
          <w:rFonts w:ascii="Times New Roman" w:hAnsi="Times New Roman"/>
          <w:sz w:val="24"/>
          <w:szCs w:val="24"/>
        </w:rPr>
        <w:t xml:space="preserve">Interpretation: </w:t>
      </w:r>
    </w:p>
    <w:p w:rsidR="00306E10" w:rsidRPr="00863BCC" w:rsidRDefault="00306E10" w:rsidP="00863BCC">
      <w:pPr>
        <w:spacing w:after="0" w:line="480" w:lineRule="auto"/>
        <w:ind w:firstLine="720"/>
        <w:contextualSpacing/>
        <w:jc w:val="both"/>
        <w:rPr>
          <w:rFonts w:ascii="Times New Roman" w:hAnsi="Times New Roman"/>
          <w:sz w:val="24"/>
          <w:szCs w:val="24"/>
        </w:rPr>
      </w:pPr>
      <w:r w:rsidRPr="00863BCC">
        <w:rPr>
          <w:rFonts w:ascii="Times New Roman" w:hAnsi="Times New Roman"/>
          <w:sz w:val="24"/>
          <w:szCs w:val="24"/>
        </w:rPr>
        <w:t xml:space="preserve">An optimal ratio (gearing) is established by each firm relative to peers in same sector. A higher than 50 percent gearing </w:t>
      </w:r>
      <w:r w:rsidR="00C068DE" w:rsidRPr="00863BCC">
        <w:rPr>
          <w:rFonts w:ascii="Times New Roman" w:hAnsi="Times New Roman"/>
          <w:sz w:val="24"/>
          <w:szCs w:val="24"/>
        </w:rPr>
        <w:t>ratios</w:t>
      </w:r>
      <w:r w:rsidRPr="00863BCC">
        <w:rPr>
          <w:rFonts w:ascii="Times New Roman" w:hAnsi="Times New Roman"/>
          <w:sz w:val="24"/>
          <w:szCs w:val="24"/>
        </w:rPr>
        <w:t xml:space="preserve"> is regarded extremely geared or leveraged. Thus, a firm will be at higher risk financially, since when the profits are lower and interest rates are higher, the firm would remain highly loan default-s</w:t>
      </w:r>
      <w:r w:rsidR="00995B24">
        <w:rPr>
          <w:rFonts w:ascii="Times New Roman" w:hAnsi="Times New Roman"/>
          <w:sz w:val="24"/>
          <w:szCs w:val="24"/>
        </w:rPr>
        <w:t>usceptible and hence bankruptcy, (</w:t>
      </w:r>
      <w:r w:rsidR="00995B24" w:rsidRPr="00863BCC">
        <w:rPr>
          <w:rFonts w:ascii="Times New Roman" w:hAnsi="Times New Roman"/>
          <w:color w:val="222222"/>
          <w:sz w:val="24"/>
          <w:szCs w:val="24"/>
          <w:shd w:val="clear" w:color="auto" w:fill="FFFFFF"/>
        </w:rPr>
        <w:t>Brigham</w:t>
      </w:r>
      <w:r w:rsidR="004475B9">
        <w:rPr>
          <w:rFonts w:ascii="Times New Roman" w:hAnsi="Times New Roman"/>
          <w:color w:val="222222"/>
          <w:sz w:val="24"/>
          <w:szCs w:val="24"/>
          <w:shd w:val="clear" w:color="auto" w:fill="FFFFFF"/>
        </w:rPr>
        <w:t>,</w:t>
      </w:r>
      <w:r w:rsidRPr="00863BCC">
        <w:rPr>
          <w:rFonts w:ascii="Times New Roman" w:hAnsi="Times New Roman"/>
          <w:sz w:val="24"/>
          <w:szCs w:val="24"/>
        </w:rPr>
        <w:t xml:space="preserve"> </w:t>
      </w:r>
      <w:r w:rsidR="00995B24">
        <w:rPr>
          <w:rFonts w:ascii="Times New Roman" w:hAnsi="Times New Roman"/>
          <w:sz w:val="24"/>
          <w:szCs w:val="24"/>
        </w:rPr>
        <w:t>2015).</w:t>
      </w:r>
      <w:r w:rsidRPr="00863BCC">
        <w:rPr>
          <w:rFonts w:ascii="Times New Roman" w:hAnsi="Times New Roman"/>
          <w:sz w:val="24"/>
          <w:szCs w:val="24"/>
        </w:rPr>
        <w:t>A lower than 25% gearing ratio is characteristically regarded low-risk by lenders and investors whereas a between 25 and 50% ratio is regarded normal or optimal for w</w:t>
      </w:r>
      <w:r w:rsidR="002E46B3">
        <w:rPr>
          <w:rFonts w:ascii="Times New Roman" w:hAnsi="Times New Roman"/>
          <w:sz w:val="24"/>
          <w:szCs w:val="24"/>
        </w:rPr>
        <w:t>ell-established firm.  For Unile</w:t>
      </w:r>
      <w:r w:rsidRPr="00863BCC">
        <w:rPr>
          <w:rFonts w:ascii="Times New Roman" w:hAnsi="Times New Roman"/>
          <w:sz w:val="24"/>
          <w:szCs w:val="24"/>
        </w:rPr>
        <w:t xml:space="preserve">ver, </w:t>
      </w:r>
      <w:r w:rsidR="004475B9">
        <w:rPr>
          <w:rFonts w:ascii="Times New Roman" w:hAnsi="Times New Roman"/>
          <w:sz w:val="24"/>
          <w:szCs w:val="24"/>
        </w:rPr>
        <w:t>2014,</w:t>
      </w:r>
      <w:r w:rsidRPr="00863BCC">
        <w:rPr>
          <w:rFonts w:ascii="Times New Roman" w:hAnsi="Times New Roman"/>
          <w:sz w:val="24"/>
          <w:szCs w:val="24"/>
        </w:rPr>
        <w:t xml:space="preserve"> 2015</w:t>
      </w:r>
      <w:r w:rsidR="004475B9">
        <w:rPr>
          <w:rFonts w:ascii="Times New Roman" w:hAnsi="Times New Roman"/>
          <w:sz w:val="24"/>
          <w:szCs w:val="24"/>
        </w:rPr>
        <w:t>,</w:t>
      </w:r>
      <w:r w:rsidRPr="00863BCC">
        <w:rPr>
          <w:rFonts w:ascii="Times New Roman" w:hAnsi="Times New Roman"/>
          <w:sz w:val="24"/>
          <w:szCs w:val="24"/>
        </w:rPr>
        <w:t xml:space="preserve"> and 2016 gearing ratio falls below 25% hence it is a low-risk firm in the eye of lenders and investors.  </w:t>
      </w:r>
    </w:p>
    <w:p w:rsidR="00557FD2" w:rsidRPr="00863BCC" w:rsidRDefault="00557FD2" w:rsidP="00863BCC">
      <w:pPr>
        <w:spacing w:after="0" w:line="480" w:lineRule="auto"/>
        <w:ind w:firstLine="720"/>
        <w:contextualSpacing/>
        <w:jc w:val="both"/>
        <w:rPr>
          <w:rFonts w:ascii="Times New Roman" w:hAnsi="Times New Roman"/>
          <w:b/>
          <w:sz w:val="24"/>
          <w:szCs w:val="24"/>
        </w:rPr>
      </w:pPr>
    </w:p>
    <w:p w:rsidR="00B158CE" w:rsidRPr="00863BCC" w:rsidRDefault="002E46B3" w:rsidP="00863BCC">
      <w:pPr>
        <w:spacing w:after="0" w:line="480" w:lineRule="auto"/>
        <w:ind w:firstLine="720"/>
        <w:contextualSpacing/>
        <w:jc w:val="both"/>
        <w:rPr>
          <w:rFonts w:ascii="Times New Roman" w:hAnsi="Times New Roman"/>
          <w:sz w:val="24"/>
          <w:szCs w:val="24"/>
        </w:rPr>
      </w:pPr>
      <w:r>
        <w:rPr>
          <w:rFonts w:ascii="Times New Roman" w:hAnsi="Times New Roman"/>
          <w:sz w:val="24"/>
          <w:szCs w:val="24"/>
        </w:rPr>
        <w:t>Unile</w:t>
      </w:r>
      <w:r w:rsidR="00B158CE" w:rsidRPr="00863BCC">
        <w:rPr>
          <w:rFonts w:ascii="Times New Roman" w:hAnsi="Times New Roman"/>
          <w:sz w:val="24"/>
          <w:szCs w:val="24"/>
        </w:rPr>
        <w:t xml:space="preserve">ver’s analysis is anchored on the examination of its strengths, weaknesses, opportunity and threats in the market. The firm is further operating its product dissemination tasks </w:t>
      </w:r>
      <w:r w:rsidR="00B158CE" w:rsidRPr="00863BCC">
        <w:rPr>
          <w:rFonts w:ascii="Times New Roman" w:hAnsi="Times New Roman"/>
          <w:sz w:val="24"/>
          <w:szCs w:val="24"/>
        </w:rPr>
        <w:lastRenderedPageBreak/>
        <w:t>in over one h</w:t>
      </w:r>
      <w:r>
        <w:rPr>
          <w:rFonts w:ascii="Times New Roman" w:hAnsi="Times New Roman"/>
          <w:sz w:val="24"/>
          <w:szCs w:val="24"/>
        </w:rPr>
        <w:t>undred and nighty nations. Unile</w:t>
      </w:r>
      <w:r w:rsidR="00B158CE" w:rsidRPr="00863BCC">
        <w:rPr>
          <w:rFonts w:ascii="Times New Roman" w:hAnsi="Times New Roman"/>
          <w:sz w:val="24"/>
          <w:szCs w:val="24"/>
        </w:rPr>
        <w:t xml:space="preserve">ver is offering a large array of products for diverse range of customers and clients. It is as well getting services of manufacturing products from two hundred and seventy manufacturing destination globally and </w:t>
      </w:r>
      <w:r w:rsidR="00C068DE" w:rsidRPr="00863BCC">
        <w:rPr>
          <w:rFonts w:ascii="Times New Roman" w:hAnsi="Times New Roman"/>
          <w:sz w:val="24"/>
          <w:szCs w:val="24"/>
        </w:rPr>
        <w:t>has</w:t>
      </w:r>
      <w:r w:rsidR="00B158CE" w:rsidRPr="00863BCC">
        <w:rPr>
          <w:rFonts w:ascii="Times New Roman" w:hAnsi="Times New Roman"/>
          <w:sz w:val="24"/>
          <w:szCs w:val="24"/>
        </w:rPr>
        <w:t xml:space="preserve"> over twenty-five international brands that generate seventy percent revenue from its overall sale activities. </w:t>
      </w:r>
    </w:p>
    <w:p w:rsidR="00B158CE" w:rsidRPr="00863BCC" w:rsidRDefault="00B158CE" w:rsidP="004475B9">
      <w:pPr>
        <w:spacing w:after="0" w:line="480" w:lineRule="auto"/>
        <w:ind w:firstLine="720"/>
        <w:contextualSpacing/>
        <w:jc w:val="both"/>
        <w:rPr>
          <w:rFonts w:ascii="Times New Roman" w:hAnsi="Times New Roman"/>
          <w:sz w:val="24"/>
          <w:szCs w:val="24"/>
        </w:rPr>
      </w:pPr>
      <w:r w:rsidRPr="00863BCC">
        <w:rPr>
          <w:rFonts w:ascii="Times New Roman" w:hAnsi="Times New Roman"/>
          <w:sz w:val="24"/>
          <w:szCs w:val="24"/>
        </w:rPr>
        <w:t>It is further operating its product distribution tasks in over</w:t>
      </w:r>
      <w:r w:rsidR="00557FD2" w:rsidRPr="00863BCC">
        <w:rPr>
          <w:rFonts w:ascii="Times New Roman" w:hAnsi="Times New Roman"/>
          <w:sz w:val="24"/>
          <w:szCs w:val="24"/>
        </w:rPr>
        <w:t xml:space="preserve"> one hundred and ninety nations. </w:t>
      </w:r>
      <w:r w:rsidR="002E46B3">
        <w:rPr>
          <w:rFonts w:ascii="Times New Roman" w:hAnsi="Times New Roman"/>
          <w:sz w:val="24"/>
          <w:szCs w:val="24"/>
        </w:rPr>
        <w:t>Unile</w:t>
      </w:r>
      <w:r w:rsidRPr="00863BCC">
        <w:rPr>
          <w:rFonts w:ascii="Times New Roman" w:hAnsi="Times New Roman"/>
          <w:sz w:val="24"/>
          <w:szCs w:val="24"/>
        </w:rPr>
        <w:t xml:space="preserve">ver provides a large array of products for diverse </w:t>
      </w:r>
      <w:r w:rsidR="00557FD2" w:rsidRPr="00863BCC">
        <w:rPr>
          <w:rFonts w:ascii="Times New Roman" w:hAnsi="Times New Roman"/>
          <w:sz w:val="24"/>
          <w:szCs w:val="24"/>
        </w:rPr>
        <w:t xml:space="preserve">range of clients and customers. </w:t>
      </w:r>
      <w:r w:rsidRPr="00863BCC">
        <w:rPr>
          <w:rFonts w:ascii="Times New Roman" w:hAnsi="Times New Roman"/>
          <w:sz w:val="24"/>
          <w:szCs w:val="24"/>
        </w:rPr>
        <w:t xml:space="preserve">The organization gets its services of manufacturing products from two hundred and seventy </w:t>
      </w:r>
      <w:r w:rsidR="00C068DE" w:rsidRPr="00863BCC">
        <w:rPr>
          <w:rFonts w:ascii="Times New Roman" w:hAnsi="Times New Roman"/>
          <w:sz w:val="24"/>
          <w:szCs w:val="24"/>
        </w:rPr>
        <w:t>destinations</w:t>
      </w:r>
      <w:r w:rsidRPr="00863BCC">
        <w:rPr>
          <w:rFonts w:ascii="Times New Roman" w:hAnsi="Times New Roman"/>
          <w:sz w:val="24"/>
          <w:szCs w:val="24"/>
        </w:rPr>
        <w:t xml:space="preserve"> globally with twenty-five international brands that generate seventy percent reven</w:t>
      </w:r>
      <w:r w:rsidR="00557FD2" w:rsidRPr="00863BCC">
        <w:rPr>
          <w:rFonts w:ascii="Times New Roman" w:hAnsi="Times New Roman"/>
          <w:sz w:val="24"/>
          <w:szCs w:val="24"/>
        </w:rPr>
        <w:t xml:space="preserve">ue from entire sale activities. </w:t>
      </w:r>
      <w:r w:rsidR="002E46B3">
        <w:rPr>
          <w:rFonts w:ascii="Times New Roman" w:hAnsi="Times New Roman"/>
          <w:sz w:val="24"/>
          <w:szCs w:val="24"/>
        </w:rPr>
        <w:t>Unile</w:t>
      </w:r>
      <w:r w:rsidRPr="00863BCC">
        <w:rPr>
          <w:rFonts w:ascii="Times New Roman" w:hAnsi="Times New Roman"/>
          <w:sz w:val="24"/>
          <w:szCs w:val="24"/>
        </w:rPr>
        <w:t>ver has a large range of products for diverse customer segment that is primarily defining the enormous revenue real</w:t>
      </w:r>
      <w:r w:rsidR="00557FD2" w:rsidRPr="00863BCC">
        <w:rPr>
          <w:rFonts w:ascii="Times New Roman" w:hAnsi="Times New Roman"/>
          <w:sz w:val="24"/>
          <w:szCs w:val="24"/>
        </w:rPr>
        <w:t xml:space="preserve">ization activities of the firm. </w:t>
      </w:r>
      <w:r w:rsidRPr="00863BCC">
        <w:rPr>
          <w:rFonts w:ascii="Times New Roman" w:hAnsi="Times New Roman"/>
          <w:sz w:val="24"/>
          <w:szCs w:val="24"/>
        </w:rPr>
        <w:t xml:space="preserve">It has a strong R&amp;D authorities anchored on quality and prices of product that is offered </w:t>
      </w:r>
      <w:r w:rsidR="00557FD2" w:rsidRPr="00863BCC">
        <w:rPr>
          <w:rFonts w:ascii="Times New Roman" w:hAnsi="Times New Roman"/>
          <w:sz w:val="24"/>
          <w:szCs w:val="24"/>
        </w:rPr>
        <w:t xml:space="preserve">by the firm in a global market. </w:t>
      </w:r>
      <w:r w:rsidR="002E46B3">
        <w:rPr>
          <w:rFonts w:ascii="Times New Roman" w:hAnsi="Times New Roman"/>
          <w:sz w:val="24"/>
          <w:szCs w:val="24"/>
        </w:rPr>
        <w:t>Unile</w:t>
      </w:r>
      <w:r w:rsidRPr="00863BCC">
        <w:rPr>
          <w:rFonts w:ascii="Times New Roman" w:hAnsi="Times New Roman"/>
          <w:sz w:val="24"/>
          <w:szCs w:val="24"/>
        </w:rPr>
        <w:t>ver has over four-hundred international brands that sell in market in various varieties and sizes based on preferences and tas</w:t>
      </w:r>
      <w:r w:rsidR="00557FD2" w:rsidRPr="00863BCC">
        <w:rPr>
          <w:rFonts w:ascii="Times New Roman" w:hAnsi="Times New Roman"/>
          <w:sz w:val="24"/>
          <w:szCs w:val="24"/>
        </w:rPr>
        <w:t xml:space="preserve">te of the clients and customers. </w:t>
      </w:r>
      <w:r w:rsidR="002E46B3">
        <w:rPr>
          <w:rFonts w:ascii="Times New Roman" w:hAnsi="Times New Roman"/>
          <w:sz w:val="24"/>
          <w:szCs w:val="24"/>
        </w:rPr>
        <w:t>Unile</w:t>
      </w:r>
      <w:r w:rsidRPr="00863BCC">
        <w:rPr>
          <w:rFonts w:ascii="Times New Roman" w:hAnsi="Times New Roman"/>
          <w:sz w:val="24"/>
          <w:szCs w:val="24"/>
        </w:rPr>
        <w:t xml:space="preserve">ver has </w:t>
      </w:r>
      <w:r w:rsidR="00C068DE" w:rsidRPr="00863BCC">
        <w:rPr>
          <w:rFonts w:ascii="Times New Roman" w:hAnsi="Times New Roman"/>
          <w:sz w:val="24"/>
          <w:szCs w:val="24"/>
        </w:rPr>
        <w:t>successful promotional activities</w:t>
      </w:r>
      <w:r w:rsidRPr="00863BCC">
        <w:rPr>
          <w:rFonts w:ascii="Times New Roman" w:hAnsi="Times New Roman"/>
          <w:sz w:val="24"/>
          <w:szCs w:val="24"/>
        </w:rPr>
        <w:t xml:space="preserve"> alongside used of advanced </w:t>
      </w:r>
      <w:r w:rsidR="00C068DE" w:rsidRPr="00863BCC">
        <w:rPr>
          <w:rFonts w:ascii="Times New Roman" w:hAnsi="Times New Roman"/>
          <w:sz w:val="24"/>
          <w:szCs w:val="24"/>
        </w:rPr>
        <w:t>technologies that are</w:t>
      </w:r>
      <w:r w:rsidRPr="00863BCC">
        <w:rPr>
          <w:rFonts w:ascii="Times New Roman" w:hAnsi="Times New Roman"/>
          <w:sz w:val="24"/>
          <w:szCs w:val="24"/>
        </w:rPr>
        <w:t xml:space="preserve"> providing the firm a competitive edge to thrive the market</w:t>
      </w:r>
      <w:r w:rsidR="00D17798" w:rsidRPr="00863BCC">
        <w:rPr>
          <w:rFonts w:ascii="Times New Roman" w:hAnsi="Times New Roman"/>
          <w:sz w:val="24"/>
          <w:szCs w:val="24"/>
        </w:rPr>
        <w:t xml:space="preserve">. </w:t>
      </w:r>
    </w:p>
    <w:p w:rsidR="00557FD2" w:rsidRPr="00863BCC" w:rsidRDefault="00C51243" w:rsidP="00863BCC">
      <w:pPr>
        <w:pStyle w:val="Heading1"/>
        <w:spacing w:line="480" w:lineRule="auto"/>
        <w:contextualSpacing/>
        <w:rPr>
          <w:rFonts w:ascii="Times New Roman" w:hAnsi="Times New Roman"/>
          <w:sz w:val="24"/>
          <w:szCs w:val="24"/>
        </w:rPr>
      </w:pPr>
      <w:bookmarkStart w:id="23" w:name="_Toc528102078"/>
      <w:bookmarkStart w:id="24" w:name="_Toc533537343"/>
      <w:r w:rsidRPr="00863BCC">
        <w:rPr>
          <w:rFonts w:ascii="Times New Roman" w:hAnsi="Times New Roman"/>
          <w:sz w:val="24"/>
          <w:szCs w:val="24"/>
        </w:rPr>
        <w:t>Conclusion:</w:t>
      </w:r>
      <w:bookmarkEnd w:id="23"/>
      <w:bookmarkEnd w:id="24"/>
      <w:r w:rsidRPr="00863BCC">
        <w:rPr>
          <w:rFonts w:ascii="Times New Roman" w:hAnsi="Times New Roman"/>
          <w:sz w:val="24"/>
          <w:szCs w:val="24"/>
        </w:rPr>
        <w:t xml:space="preserve"> </w:t>
      </w:r>
    </w:p>
    <w:p w:rsidR="00D17798" w:rsidRPr="00863BCC" w:rsidRDefault="00C51243" w:rsidP="00863BCC">
      <w:pPr>
        <w:spacing w:after="0" w:line="480" w:lineRule="auto"/>
        <w:ind w:firstLine="720"/>
        <w:contextualSpacing/>
        <w:jc w:val="both"/>
        <w:rPr>
          <w:rFonts w:ascii="Times New Roman" w:hAnsi="Times New Roman"/>
          <w:sz w:val="24"/>
          <w:szCs w:val="24"/>
        </w:rPr>
      </w:pPr>
      <w:r w:rsidRPr="00863BCC">
        <w:rPr>
          <w:rFonts w:ascii="Times New Roman" w:hAnsi="Times New Roman"/>
          <w:sz w:val="24"/>
          <w:szCs w:val="24"/>
        </w:rPr>
        <w:t xml:space="preserve">On the basis of above inferences, </w:t>
      </w:r>
      <w:r w:rsidR="004475B9">
        <w:rPr>
          <w:rFonts w:ascii="Times New Roman" w:hAnsi="Times New Roman"/>
          <w:sz w:val="24"/>
          <w:szCs w:val="24"/>
        </w:rPr>
        <w:t>Unile</w:t>
      </w:r>
      <w:r w:rsidR="00040F4A" w:rsidRPr="00863BCC">
        <w:rPr>
          <w:rFonts w:ascii="Times New Roman" w:hAnsi="Times New Roman"/>
          <w:sz w:val="24"/>
          <w:szCs w:val="24"/>
        </w:rPr>
        <w:t>ver needs to measures to improve its GPMR, OPMR, and ROCE ration to win back its stakeholders.</w:t>
      </w:r>
      <w:r w:rsidR="00557FD2" w:rsidRPr="00863BCC">
        <w:rPr>
          <w:rFonts w:ascii="Times New Roman" w:hAnsi="Times New Roman"/>
          <w:sz w:val="24"/>
          <w:szCs w:val="24"/>
        </w:rPr>
        <w:t xml:space="preserve"> It can achieve this by diversifying its products since its current products are further manufactured by separate organisations within the market at considerable quality and prices within the local consumer markets that are lower in comparison to those of Un</w:t>
      </w:r>
      <w:r w:rsidR="004475B9">
        <w:rPr>
          <w:rFonts w:ascii="Times New Roman" w:hAnsi="Times New Roman"/>
          <w:sz w:val="24"/>
          <w:szCs w:val="24"/>
        </w:rPr>
        <w:t>ilever. Unile</w:t>
      </w:r>
      <w:r w:rsidR="00557FD2" w:rsidRPr="00863BCC">
        <w:rPr>
          <w:rFonts w:ascii="Times New Roman" w:hAnsi="Times New Roman"/>
          <w:sz w:val="24"/>
          <w:szCs w:val="24"/>
        </w:rPr>
        <w:t xml:space="preserve">ver needs to engage in measures that try to minimize its threats because it is always faced with some threats based on the performance of the firm in the present situation of the demands of its products in various markets. Some threats are measured by </w:t>
      </w:r>
      <w:r w:rsidR="00557FD2" w:rsidRPr="00863BCC">
        <w:rPr>
          <w:rFonts w:ascii="Times New Roman" w:hAnsi="Times New Roman"/>
          <w:sz w:val="24"/>
          <w:szCs w:val="24"/>
        </w:rPr>
        <w:lastRenderedPageBreak/>
        <w:t>the organization based on its operational and management activities. For example, the economic reception and inflation primarily gives advers</w:t>
      </w:r>
      <w:r w:rsidR="004475B9">
        <w:rPr>
          <w:rFonts w:ascii="Times New Roman" w:hAnsi="Times New Roman"/>
          <w:sz w:val="24"/>
          <w:szCs w:val="24"/>
        </w:rPr>
        <w:t>e effect on the Unile</w:t>
      </w:r>
      <w:r w:rsidR="00557FD2" w:rsidRPr="00863BCC">
        <w:rPr>
          <w:rFonts w:ascii="Times New Roman" w:hAnsi="Times New Roman"/>
          <w:sz w:val="24"/>
          <w:szCs w:val="24"/>
        </w:rPr>
        <w:t>ver business activities that shall reduce the firm’s profitability within the specific financial year</w:t>
      </w:r>
      <w:r w:rsidR="00D17798" w:rsidRPr="00863BCC">
        <w:rPr>
          <w:rFonts w:ascii="Times New Roman" w:hAnsi="Times New Roman"/>
          <w:sz w:val="24"/>
          <w:szCs w:val="24"/>
        </w:rPr>
        <w:t xml:space="preserve">. It needs to adopt measures that will do boost its profitability to compensate for these threats. </w:t>
      </w:r>
      <w:r w:rsidR="00557FD2" w:rsidRPr="00863BCC">
        <w:rPr>
          <w:rFonts w:ascii="Times New Roman" w:hAnsi="Times New Roman"/>
          <w:sz w:val="24"/>
          <w:szCs w:val="24"/>
        </w:rPr>
        <w:t>Th</w:t>
      </w:r>
      <w:r w:rsidR="004475B9">
        <w:rPr>
          <w:rFonts w:ascii="Times New Roman" w:hAnsi="Times New Roman"/>
          <w:sz w:val="24"/>
          <w:szCs w:val="24"/>
        </w:rPr>
        <w:t>e clients and customers of Unile</w:t>
      </w:r>
      <w:r w:rsidR="00557FD2" w:rsidRPr="00863BCC">
        <w:rPr>
          <w:rFonts w:ascii="Times New Roman" w:hAnsi="Times New Roman"/>
          <w:sz w:val="24"/>
          <w:szCs w:val="24"/>
        </w:rPr>
        <w:t xml:space="preserve">ver remain conscious regarding products they purchase from the various markets thus the organization </w:t>
      </w:r>
      <w:r w:rsidR="00D17798" w:rsidRPr="00863BCC">
        <w:rPr>
          <w:rFonts w:ascii="Times New Roman" w:hAnsi="Times New Roman"/>
          <w:sz w:val="24"/>
          <w:szCs w:val="24"/>
        </w:rPr>
        <w:t>should primarily focused on the production of</w:t>
      </w:r>
      <w:r w:rsidR="00557FD2" w:rsidRPr="00863BCC">
        <w:rPr>
          <w:rFonts w:ascii="Times New Roman" w:hAnsi="Times New Roman"/>
          <w:sz w:val="24"/>
          <w:szCs w:val="24"/>
        </w:rPr>
        <w:t xml:space="preserve"> eco-friendly commodities </w:t>
      </w:r>
      <w:r w:rsidR="00D17798" w:rsidRPr="00863BCC">
        <w:rPr>
          <w:rFonts w:ascii="Times New Roman" w:hAnsi="Times New Roman"/>
          <w:sz w:val="24"/>
          <w:szCs w:val="24"/>
        </w:rPr>
        <w:t xml:space="preserve">to </w:t>
      </w:r>
      <w:r w:rsidR="00557FD2" w:rsidRPr="00863BCC">
        <w:rPr>
          <w:rFonts w:ascii="Times New Roman" w:hAnsi="Times New Roman"/>
          <w:sz w:val="24"/>
          <w:szCs w:val="24"/>
        </w:rPr>
        <w:t>surviv</w:t>
      </w:r>
      <w:r w:rsidR="00D17798" w:rsidRPr="00863BCC">
        <w:rPr>
          <w:rFonts w:ascii="Times New Roman" w:hAnsi="Times New Roman"/>
          <w:sz w:val="24"/>
          <w:szCs w:val="24"/>
        </w:rPr>
        <w:t>e the competitive environment. Another measure is to thwart the influence of global competition which</w:t>
      </w:r>
      <w:r w:rsidR="00557FD2" w:rsidRPr="00863BCC">
        <w:rPr>
          <w:rFonts w:ascii="Times New Roman" w:hAnsi="Times New Roman"/>
          <w:sz w:val="24"/>
          <w:szCs w:val="24"/>
        </w:rPr>
        <w:t xml:space="preserve"> requires </w:t>
      </w:r>
      <w:r w:rsidR="00C068DE" w:rsidRPr="00863BCC">
        <w:rPr>
          <w:rFonts w:ascii="Times New Roman" w:hAnsi="Times New Roman"/>
          <w:sz w:val="24"/>
          <w:szCs w:val="24"/>
        </w:rPr>
        <w:t>adopting</w:t>
      </w:r>
      <w:r w:rsidR="00D17798" w:rsidRPr="00863BCC">
        <w:rPr>
          <w:rFonts w:ascii="Times New Roman" w:hAnsi="Times New Roman"/>
          <w:sz w:val="24"/>
          <w:szCs w:val="24"/>
        </w:rPr>
        <w:t xml:space="preserve"> measures that</w:t>
      </w:r>
      <w:r w:rsidR="00557FD2" w:rsidRPr="00863BCC">
        <w:rPr>
          <w:rFonts w:ascii="Times New Roman" w:hAnsi="Times New Roman"/>
          <w:sz w:val="24"/>
          <w:szCs w:val="24"/>
        </w:rPr>
        <w:t xml:space="preserve"> </w:t>
      </w:r>
      <w:r w:rsidR="00D17798" w:rsidRPr="00863BCC">
        <w:rPr>
          <w:rFonts w:ascii="Times New Roman" w:hAnsi="Times New Roman"/>
          <w:sz w:val="24"/>
          <w:szCs w:val="24"/>
        </w:rPr>
        <w:t xml:space="preserve">will help it </w:t>
      </w:r>
      <w:r w:rsidR="00557FD2" w:rsidRPr="00863BCC">
        <w:rPr>
          <w:rFonts w:ascii="Times New Roman" w:hAnsi="Times New Roman"/>
          <w:sz w:val="24"/>
          <w:szCs w:val="24"/>
        </w:rPr>
        <w:t xml:space="preserve">match its competitors </w:t>
      </w:r>
      <w:r w:rsidR="00D17798" w:rsidRPr="00863BCC">
        <w:rPr>
          <w:rFonts w:ascii="Times New Roman" w:hAnsi="Times New Roman"/>
          <w:sz w:val="24"/>
          <w:szCs w:val="24"/>
        </w:rPr>
        <w:t>through</w:t>
      </w:r>
      <w:r w:rsidR="00557FD2" w:rsidRPr="00863BCC">
        <w:rPr>
          <w:rFonts w:ascii="Times New Roman" w:hAnsi="Times New Roman"/>
          <w:sz w:val="24"/>
          <w:szCs w:val="24"/>
        </w:rPr>
        <w:t xml:space="preserve"> innovative product characteristics that are favour</w:t>
      </w:r>
      <w:r w:rsidR="00D17798" w:rsidRPr="00863BCC">
        <w:rPr>
          <w:rFonts w:ascii="Times New Roman" w:hAnsi="Times New Roman"/>
          <w:sz w:val="24"/>
          <w:szCs w:val="24"/>
        </w:rPr>
        <w:t xml:space="preserve">ed by the clients and customers. </w:t>
      </w:r>
    </w:p>
    <w:p w:rsidR="00863BCC" w:rsidRPr="00863BCC" w:rsidRDefault="004475B9" w:rsidP="004475B9">
      <w:pPr>
        <w:spacing w:after="0" w:line="480" w:lineRule="auto"/>
        <w:ind w:firstLine="720"/>
        <w:contextualSpacing/>
        <w:jc w:val="both"/>
        <w:rPr>
          <w:rFonts w:ascii="Times New Roman" w:hAnsi="Times New Roman"/>
          <w:b/>
          <w:sz w:val="24"/>
          <w:szCs w:val="24"/>
        </w:rPr>
      </w:pPr>
      <w:r>
        <w:rPr>
          <w:rFonts w:ascii="Times New Roman" w:hAnsi="Times New Roman"/>
          <w:sz w:val="24"/>
          <w:szCs w:val="24"/>
        </w:rPr>
        <w:t>Unile</w:t>
      </w:r>
      <w:r w:rsidR="00D17798" w:rsidRPr="00863BCC">
        <w:rPr>
          <w:rFonts w:ascii="Times New Roman" w:hAnsi="Times New Roman"/>
          <w:sz w:val="24"/>
          <w:szCs w:val="24"/>
        </w:rPr>
        <w:t xml:space="preserve">ver is exposed to several opportunities awaiting it in different markets according to various scenarios that are anchored on the products’ demand and alterations in preferences and tastes of the clients and customers within different local and global markets. For example, the </w:t>
      </w:r>
      <w:r w:rsidR="00C068DE" w:rsidRPr="00863BCC">
        <w:rPr>
          <w:rFonts w:ascii="Times New Roman" w:hAnsi="Times New Roman"/>
          <w:sz w:val="24"/>
          <w:szCs w:val="24"/>
        </w:rPr>
        <w:t>need to take advantage of its popularity in health conscious commodities that remains</w:t>
      </w:r>
      <w:r w:rsidR="00D17798" w:rsidRPr="00863BCC">
        <w:rPr>
          <w:rFonts w:ascii="Times New Roman" w:hAnsi="Times New Roman"/>
          <w:sz w:val="24"/>
          <w:szCs w:val="24"/>
        </w:rPr>
        <w:t xml:space="preserve"> better generally in comparison to o</w:t>
      </w:r>
      <w:r w:rsidR="00995B24">
        <w:rPr>
          <w:rFonts w:ascii="Times New Roman" w:hAnsi="Times New Roman"/>
          <w:sz w:val="24"/>
          <w:szCs w:val="24"/>
        </w:rPr>
        <w:t>ther different brands’ products, (</w:t>
      </w:r>
      <w:r w:rsidR="00995B24" w:rsidRPr="00863BCC">
        <w:rPr>
          <w:rFonts w:ascii="Times New Roman" w:hAnsi="Times New Roman"/>
          <w:color w:val="222222"/>
          <w:sz w:val="24"/>
          <w:szCs w:val="24"/>
          <w:shd w:val="clear" w:color="auto" w:fill="FFFFFF"/>
        </w:rPr>
        <w:t>Chisholm</w:t>
      </w:r>
      <w:r w:rsidR="00995B24">
        <w:rPr>
          <w:rFonts w:ascii="Times New Roman" w:hAnsi="Times New Roman"/>
          <w:color w:val="222222"/>
          <w:sz w:val="24"/>
          <w:szCs w:val="24"/>
          <w:shd w:val="clear" w:color="auto" w:fill="FFFFFF"/>
        </w:rPr>
        <w:t xml:space="preserve"> 2016).</w:t>
      </w:r>
      <w:r>
        <w:rPr>
          <w:rFonts w:ascii="Times New Roman" w:hAnsi="Times New Roman"/>
          <w:sz w:val="24"/>
          <w:szCs w:val="24"/>
        </w:rPr>
        <w:t xml:space="preserve"> Also, Unile</w:t>
      </w:r>
      <w:r w:rsidR="00D17798" w:rsidRPr="00863BCC">
        <w:rPr>
          <w:rFonts w:ascii="Times New Roman" w:hAnsi="Times New Roman"/>
          <w:sz w:val="24"/>
          <w:szCs w:val="24"/>
        </w:rPr>
        <w:t>ver needs to take advantage of its popularity in altering trends and lifestyle of clients and customers that is linked to various activities of the firm. By altering the product trends, it will boost its product demand in the m</w:t>
      </w:r>
      <w:r>
        <w:rPr>
          <w:rFonts w:ascii="Times New Roman" w:hAnsi="Times New Roman"/>
          <w:sz w:val="24"/>
          <w:szCs w:val="24"/>
        </w:rPr>
        <w:t>arket to compete favourably.</w:t>
      </w:r>
      <w:r w:rsidR="00040F4A" w:rsidRPr="00863BCC">
        <w:rPr>
          <w:rFonts w:ascii="Times New Roman" w:hAnsi="Times New Roman"/>
          <w:sz w:val="24"/>
          <w:szCs w:val="24"/>
        </w:rPr>
        <w:t xml:space="preserve"> Likewise, its competitors will have to strengthen their GMPR, ROCE</w:t>
      </w:r>
      <w:r>
        <w:rPr>
          <w:rFonts w:ascii="Times New Roman" w:hAnsi="Times New Roman"/>
          <w:sz w:val="24"/>
          <w:szCs w:val="24"/>
        </w:rPr>
        <w:t>,</w:t>
      </w:r>
      <w:r w:rsidR="00040F4A" w:rsidRPr="00863BCC">
        <w:rPr>
          <w:rFonts w:ascii="Times New Roman" w:hAnsi="Times New Roman"/>
          <w:sz w:val="24"/>
          <w:szCs w:val="24"/>
        </w:rPr>
        <w:t xml:space="preserve"> and OPMR </w:t>
      </w:r>
      <w:r>
        <w:rPr>
          <w:rFonts w:ascii="Times New Roman" w:hAnsi="Times New Roman"/>
          <w:sz w:val="24"/>
          <w:szCs w:val="24"/>
        </w:rPr>
        <w:t xml:space="preserve">to keep up with the speed that </w:t>
      </w:r>
      <w:r w:rsidR="00040F4A" w:rsidRPr="00863BCC">
        <w:rPr>
          <w:rFonts w:ascii="Times New Roman" w:hAnsi="Times New Roman"/>
          <w:sz w:val="24"/>
          <w:szCs w:val="24"/>
        </w:rPr>
        <w:t>Unil</w:t>
      </w:r>
      <w:r>
        <w:rPr>
          <w:rFonts w:ascii="Times New Roman" w:hAnsi="Times New Roman"/>
          <w:sz w:val="24"/>
          <w:szCs w:val="24"/>
        </w:rPr>
        <w:t xml:space="preserve">ever Plc. is soaring in. </w:t>
      </w:r>
      <w:r w:rsidR="00040F4A" w:rsidRPr="00863BCC">
        <w:rPr>
          <w:rFonts w:ascii="Times New Roman" w:hAnsi="Times New Roman"/>
          <w:sz w:val="24"/>
          <w:szCs w:val="24"/>
        </w:rPr>
        <w:t xml:space="preserve"> </w:t>
      </w:r>
    </w:p>
    <w:p w:rsidR="00863BCC" w:rsidRPr="00863BCC" w:rsidRDefault="00863BCC" w:rsidP="00863BCC">
      <w:pPr>
        <w:spacing w:after="0" w:line="480" w:lineRule="auto"/>
        <w:contextualSpacing/>
        <w:jc w:val="center"/>
        <w:rPr>
          <w:rFonts w:ascii="Times New Roman" w:hAnsi="Times New Roman"/>
          <w:b/>
          <w:sz w:val="24"/>
          <w:szCs w:val="24"/>
        </w:rPr>
      </w:pPr>
    </w:p>
    <w:p w:rsidR="00031855" w:rsidRPr="00863BCC" w:rsidRDefault="00900A73" w:rsidP="004475B9">
      <w:pPr>
        <w:pStyle w:val="Heading1"/>
        <w:spacing w:line="480" w:lineRule="auto"/>
        <w:contextualSpacing/>
        <w:jc w:val="center"/>
        <w:rPr>
          <w:rFonts w:ascii="Times New Roman" w:hAnsi="Times New Roman"/>
          <w:sz w:val="24"/>
          <w:szCs w:val="24"/>
        </w:rPr>
      </w:pPr>
      <w:bookmarkStart w:id="25" w:name="_Toc528102079"/>
      <w:bookmarkStart w:id="26" w:name="_Toc533537344"/>
      <w:r w:rsidRPr="00863BCC">
        <w:rPr>
          <w:rFonts w:ascii="Times New Roman" w:hAnsi="Times New Roman"/>
          <w:sz w:val="24"/>
          <w:szCs w:val="24"/>
        </w:rPr>
        <w:lastRenderedPageBreak/>
        <w:t>Part 2: B</w:t>
      </w:r>
      <w:r w:rsidR="00031855" w:rsidRPr="00863BCC">
        <w:rPr>
          <w:rFonts w:ascii="Times New Roman" w:hAnsi="Times New Roman"/>
          <w:sz w:val="24"/>
          <w:szCs w:val="24"/>
        </w:rPr>
        <w:t xml:space="preserve">udgetary </w:t>
      </w:r>
      <w:r w:rsidRPr="00863BCC">
        <w:rPr>
          <w:rFonts w:ascii="Times New Roman" w:hAnsi="Times New Roman"/>
          <w:sz w:val="24"/>
          <w:szCs w:val="24"/>
        </w:rPr>
        <w:t>Techniques</w:t>
      </w:r>
      <w:bookmarkEnd w:id="25"/>
      <w:bookmarkEnd w:id="26"/>
    </w:p>
    <w:p w:rsidR="00863BCC" w:rsidRPr="00863BCC" w:rsidRDefault="00863BCC" w:rsidP="00863BCC">
      <w:pPr>
        <w:pStyle w:val="Heading2"/>
        <w:spacing w:line="480" w:lineRule="auto"/>
        <w:contextualSpacing/>
        <w:rPr>
          <w:rFonts w:ascii="Times New Roman" w:hAnsi="Times New Roman"/>
          <w:sz w:val="24"/>
          <w:szCs w:val="24"/>
        </w:rPr>
      </w:pPr>
      <w:bookmarkStart w:id="27" w:name="_Toc528102080"/>
      <w:bookmarkStart w:id="28" w:name="_Toc533537345"/>
      <w:r w:rsidRPr="00863BCC">
        <w:rPr>
          <w:rFonts w:ascii="Times New Roman" w:hAnsi="Times New Roman"/>
          <w:sz w:val="24"/>
          <w:szCs w:val="24"/>
        </w:rPr>
        <w:t>Introduction</w:t>
      </w:r>
      <w:bookmarkEnd w:id="27"/>
      <w:bookmarkEnd w:id="28"/>
      <w:r w:rsidRPr="00863BCC">
        <w:rPr>
          <w:rFonts w:ascii="Times New Roman" w:hAnsi="Times New Roman"/>
          <w:sz w:val="24"/>
          <w:szCs w:val="24"/>
        </w:rPr>
        <w:t xml:space="preserve"> </w:t>
      </w:r>
    </w:p>
    <w:p w:rsidR="00031855" w:rsidRPr="00863BCC" w:rsidRDefault="00031855" w:rsidP="00863BCC">
      <w:pPr>
        <w:spacing w:after="0" w:line="480" w:lineRule="auto"/>
        <w:ind w:firstLine="720"/>
        <w:contextualSpacing/>
        <w:jc w:val="both"/>
        <w:rPr>
          <w:rFonts w:ascii="Times New Roman" w:hAnsi="Times New Roman"/>
          <w:sz w:val="24"/>
          <w:szCs w:val="24"/>
        </w:rPr>
      </w:pPr>
      <w:r w:rsidRPr="00863BCC">
        <w:rPr>
          <w:rFonts w:ascii="Times New Roman" w:hAnsi="Times New Roman"/>
          <w:sz w:val="24"/>
          <w:szCs w:val="24"/>
        </w:rPr>
        <w:t xml:space="preserve">Whereas ratio analysis is regarded as the key tool for </w:t>
      </w:r>
      <w:r w:rsidR="004475B9" w:rsidRPr="00863BCC">
        <w:rPr>
          <w:rFonts w:ascii="Times New Roman" w:hAnsi="Times New Roman"/>
          <w:sz w:val="24"/>
          <w:szCs w:val="24"/>
        </w:rPr>
        <w:t>analysing</w:t>
      </w:r>
      <w:r w:rsidRPr="00863BCC">
        <w:rPr>
          <w:rFonts w:ascii="Times New Roman" w:hAnsi="Times New Roman"/>
          <w:sz w:val="24"/>
          <w:szCs w:val="24"/>
        </w:rPr>
        <w:t xml:space="preserve"> the company performance over the period, the capital budget techniques wholly circumvents around the assessment of investment opportunity. Various capital budgeting techniques are available for the use by the organizations. The techniques for capital budgeting are primarily categorized under two main techniques. These include discounting techniques as well as non-discounting techniques. In the former technique, various approaches can be used including the profitability index and payback period among others. In the same way, the Net Present Value (NPV), IRR, and modified IRR are the key discounting techniques available for the organizations to make investment decisions. </w:t>
      </w:r>
    </w:p>
    <w:p w:rsidR="00031855" w:rsidRPr="00863BCC" w:rsidRDefault="00031855" w:rsidP="00863BCC">
      <w:pPr>
        <w:pStyle w:val="Heading2"/>
        <w:spacing w:line="480" w:lineRule="auto"/>
        <w:contextualSpacing/>
        <w:rPr>
          <w:rFonts w:ascii="Times New Roman" w:hAnsi="Times New Roman"/>
          <w:sz w:val="24"/>
          <w:szCs w:val="24"/>
        </w:rPr>
      </w:pPr>
      <w:bookmarkStart w:id="29" w:name="_Toc528102081"/>
      <w:bookmarkStart w:id="30" w:name="_Toc533537346"/>
      <w:r w:rsidRPr="00863BCC">
        <w:rPr>
          <w:rFonts w:ascii="Times New Roman" w:hAnsi="Times New Roman"/>
          <w:sz w:val="24"/>
          <w:szCs w:val="24"/>
        </w:rPr>
        <w:t>Payback Period:</w:t>
      </w:r>
      <w:bookmarkEnd w:id="29"/>
      <w:bookmarkEnd w:id="30"/>
      <w:r w:rsidRPr="00863BCC">
        <w:rPr>
          <w:rFonts w:ascii="Times New Roman" w:hAnsi="Times New Roman"/>
          <w:sz w:val="24"/>
          <w:szCs w:val="24"/>
        </w:rPr>
        <w:t xml:space="preserve"> </w:t>
      </w:r>
    </w:p>
    <w:p w:rsidR="00031855" w:rsidRPr="00863BCC" w:rsidRDefault="00031855" w:rsidP="00863BCC">
      <w:pPr>
        <w:spacing w:after="0" w:line="480" w:lineRule="auto"/>
        <w:ind w:firstLine="720"/>
        <w:contextualSpacing/>
        <w:jc w:val="both"/>
        <w:rPr>
          <w:rFonts w:ascii="Times New Roman" w:hAnsi="Times New Roman"/>
          <w:sz w:val="24"/>
          <w:szCs w:val="24"/>
        </w:rPr>
      </w:pPr>
      <w:r w:rsidRPr="00863BCC">
        <w:rPr>
          <w:rFonts w:ascii="Times New Roman" w:hAnsi="Times New Roman"/>
          <w:sz w:val="24"/>
          <w:szCs w:val="24"/>
        </w:rPr>
        <w:t xml:space="preserve">Based on this technique, the </w:t>
      </w:r>
      <w:r w:rsidR="00C068DE" w:rsidRPr="00863BCC">
        <w:rPr>
          <w:rFonts w:ascii="Times New Roman" w:hAnsi="Times New Roman"/>
          <w:sz w:val="24"/>
          <w:szCs w:val="24"/>
        </w:rPr>
        <w:t>options for investment are</w:t>
      </w:r>
      <w:r w:rsidRPr="00863BCC">
        <w:rPr>
          <w:rFonts w:ascii="Times New Roman" w:hAnsi="Times New Roman"/>
          <w:sz w:val="24"/>
          <w:szCs w:val="24"/>
        </w:rPr>
        <w:t xml:space="preserve"> chosen depending on the period of recovery of the original spending executed by the firm. The formula for this technique is as follows: PP: initial investment for a give project divided by net annual cash flow. This specific formula is applicable in the case of similar cash inflow over a period. Where the cash flow stays uneven over a time period, </w:t>
      </w:r>
      <w:r w:rsidR="000C7BC1" w:rsidRPr="00863BCC">
        <w:rPr>
          <w:rFonts w:ascii="Times New Roman" w:hAnsi="Times New Roman"/>
          <w:sz w:val="24"/>
          <w:szCs w:val="24"/>
        </w:rPr>
        <w:t xml:space="preserve">the following formula ensues: </w:t>
      </w:r>
    </w:p>
    <w:p w:rsidR="000C7BC1" w:rsidRPr="00863BCC" w:rsidRDefault="000C7BC1" w:rsidP="00863BCC">
      <w:pPr>
        <w:spacing w:after="0" w:line="480" w:lineRule="auto"/>
        <w:ind w:firstLine="720"/>
        <w:contextualSpacing/>
        <w:jc w:val="both"/>
        <w:rPr>
          <w:rFonts w:ascii="Times New Roman" w:hAnsi="Times New Roman"/>
          <w:sz w:val="24"/>
          <w:szCs w:val="24"/>
        </w:rPr>
      </w:pPr>
      <w:r w:rsidRPr="00863BCC">
        <w:rPr>
          <w:rFonts w:ascii="Times New Roman" w:hAnsi="Times New Roman"/>
          <w:sz w:val="24"/>
          <w:szCs w:val="24"/>
        </w:rPr>
        <w:t>PP= A + (B divided by C). In this formula, A is equal to the corresponding year of the previous negative cumulative cash inflow where B denotes the absolute value of the previous negative cumulative cash inflow. C stands for the cash inflow of the consequent year of previous negative cumulative cash inflow. To illustrate t</w:t>
      </w:r>
      <w:r w:rsidR="004475B9">
        <w:rPr>
          <w:rFonts w:ascii="Times New Roman" w:hAnsi="Times New Roman"/>
          <w:sz w:val="24"/>
          <w:szCs w:val="24"/>
        </w:rPr>
        <w:t>his technique, we take the Unile</w:t>
      </w:r>
      <w:r w:rsidRPr="00863BCC">
        <w:rPr>
          <w:rFonts w:ascii="Times New Roman" w:hAnsi="Times New Roman"/>
          <w:sz w:val="24"/>
          <w:szCs w:val="24"/>
        </w:rPr>
        <w:t xml:space="preserve">ver </w:t>
      </w:r>
      <w:r w:rsidR="004475B9">
        <w:rPr>
          <w:rFonts w:ascii="Times New Roman" w:hAnsi="Times New Roman"/>
          <w:sz w:val="24"/>
          <w:szCs w:val="24"/>
        </w:rPr>
        <w:t xml:space="preserve">PLC </w:t>
      </w:r>
      <w:r w:rsidRPr="00863BCC">
        <w:rPr>
          <w:rFonts w:ascii="Times New Roman" w:hAnsi="Times New Roman"/>
          <w:sz w:val="24"/>
          <w:szCs w:val="24"/>
        </w:rPr>
        <w:t>organization with the following opportunity for investment with initial capital outlay of $10000000</w:t>
      </w:r>
    </w:p>
    <w:p w:rsidR="000C7BC1" w:rsidRPr="00863BCC" w:rsidRDefault="000C7BC1" w:rsidP="00863BCC">
      <w:pPr>
        <w:spacing w:after="0" w:line="480" w:lineRule="auto"/>
        <w:contextualSpacing/>
        <w:jc w:val="both"/>
        <w:rPr>
          <w:rFonts w:ascii="Times New Roman" w:hAnsi="Times New Roman"/>
          <w:sz w:val="24"/>
          <w:szCs w:val="24"/>
        </w:rPr>
      </w:pPr>
      <w:r w:rsidRPr="00863BCC">
        <w:rPr>
          <w:rFonts w:ascii="Times New Roman" w:hAnsi="Times New Roman"/>
          <w:sz w:val="24"/>
          <w:szCs w:val="24"/>
        </w:rPr>
        <w:t>1</w:t>
      </w:r>
      <w:r w:rsidRPr="00863BCC">
        <w:rPr>
          <w:rFonts w:ascii="Times New Roman" w:hAnsi="Times New Roman"/>
          <w:sz w:val="24"/>
          <w:szCs w:val="24"/>
          <w:vertAlign w:val="superscript"/>
        </w:rPr>
        <w:t>st</w:t>
      </w:r>
      <w:r w:rsidRPr="00863BCC">
        <w:rPr>
          <w:rFonts w:ascii="Times New Roman" w:hAnsi="Times New Roman"/>
          <w:sz w:val="24"/>
          <w:szCs w:val="24"/>
        </w:rPr>
        <w:t xml:space="preserve"> year</w:t>
      </w:r>
    </w:p>
    <w:p w:rsidR="000C7BC1" w:rsidRPr="00863BCC" w:rsidRDefault="000C7BC1" w:rsidP="00863BCC">
      <w:pPr>
        <w:spacing w:after="0" w:line="480" w:lineRule="auto"/>
        <w:contextualSpacing/>
        <w:jc w:val="both"/>
        <w:rPr>
          <w:rFonts w:ascii="Times New Roman" w:hAnsi="Times New Roman"/>
          <w:sz w:val="24"/>
          <w:szCs w:val="24"/>
        </w:rPr>
      </w:pPr>
      <w:r w:rsidRPr="00863BCC">
        <w:rPr>
          <w:rFonts w:ascii="Times New Roman" w:hAnsi="Times New Roman"/>
          <w:sz w:val="24"/>
          <w:szCs w:val="24"/>
        </w:rPr>
        <w:lastRenderedPageBreak/>
        <w:t>2</w:t>
      </w:r>
      <w:r w:rsidRPr="00863BCC">
        <w:rPr>
          <w:rFonts w:ascii="Times New Roman" w:hAnsi="Times New Roman"/>
          <w:sz w:val="24"/>
          <w:szCs w:val="24"/>
          <w:vertAlign w:val="superscript"/>
        </w:rPr>
        <w:t>nd</w:t>
      </w:r>
      <w:r w:rsidRPr="00863BCC">
        <w:rPr>
          <w:rFonts w:ascii="Times New Roman" w:hAnsi="Times New Roman"/>
          <w:sz w:val="24"/>
          <w:szCs w:val="24"/>
        </w:rPr>
        <w:t xml:space="preserve"> year </w:t>
      </w:r>
    </w:p>
    <w:p w:rsidR="000C7BC1" w:rsidRPr="00863BCC" w:rsidRDefault="000C7BC1" w:rsidP="00863BCC">
      <w:pPr>
        <w:spacing w:after="0" w:line="480" w:lineRule="auto"/>
        <w:contextualSpacing/>
        <w:jc w:val="both"/>
        <w:rPr>
          <w:rFonts w:ascii="Times New Roman" w:hAnsi="Times New Roman"/>
          <w:sz w:val="24"/>
          <w:szCs w:val="24"/>
        </w:rPr>
      </w:pPr>
      <w:r w:rsidRPr="00863BCC">
        <w:rPr>
          <w:rFonts w:ascii="Times New Roman" w:hAnsi="Times New Roman"/>
          <w:sz w:val="24"/>
          <w:szCs w:val="24"/>
        </w:rPr>
        <w:t>3</w:t>
      </w:r>
      <w:r w:rsidRPr="00863BCC">
        <w:rPr>
          <w:rFonts w:ascii="Times New Roman" w:hAnsi="Times New Roman"/>
          <w:sz w:val="24"/>
          <w:szCs w:val="24"/>
          <w:vertAlign w:val="superscript"/>
        </w:rPr>
        <w:t>rd</w:t>
      </w:r>
      <w:r w:rsidRPr="00863BCC">
        <w:rPr>
          <w:rFonts w:ascii="Times New Roman" w:hAnsi="Times New Roman"/>
          <w:sz w:val="24"/>
          <w:szCs w:val="24"/>
        </w:rPr>
        <w:t xml:space="preserve"> year </w:t>
      </w:r>
    </w:p>
    <w:p w:rsidR="000C7BC1" w:rsidRPr="00863BCC" w:rsidRDefault="000C7BC1" w:rsidP="00863BCC">
      <w:pPr>
        <w:spacing w:after="0" w:line="480" w:lineRule="auto"/>
        <w:contextualSpacing/>
        <w:jc w:val="both"/>
        <w:rPr>
          <w:rFonts w:ascii="Times New Roman" w:hAnsi="Times New Roman"/>
          <w:sz w:val="24"/>
          <w:szCs w:val="24"/>
        </w:rPr>
      </w:pPr>
      <w:r w:rsidRPr="00863BCC">
        <w:rPr>
          <w:rFonts w:ascii="Times New Roman" w:hAnsi="Times New Roman"/>
          <w:sz w:val="24"/>
          <w:szCs w:val="24"/>
        </w:rPr>
        <w:t>4</w:t>
      </w:r>
      <w:r w:rsidRPr="00863BCC">
        <w:rPr>
          <w:rFonts w:ascii="Times New Roman" w:hAnsi="Times New Roman"/>
          <w:sz w:val="24"/>
          <w:szCs w:val="24"/>
          <w:vertAlign w:val="superscript"/>
        </w:rPr>
        <w:t>th</w:t>
      </w:r>
      <w:r w:rsidRPr="00863BCC">
        <w:rPr>
          <w:rFonts w:ascii="Times New Roman" w:hAnsi="Times New Roman"/>
          <w:sz w:val="24"/>
          <w:szCs w:val="24"/>
        </w:rPr>
        <w:t xml:space="preserve"> year </w:t>
      </w:r>
    </w:p>
    <w:p w:rsidR="000C7BC1" w:rsidRPr="00863BCC" w:rsidRDefault="000C7BC1" w:rsidP="00863BCC">
      <w:pPr>
        <w:spacing w:after="0" w:line="480" w:lineRule="auto"/>
        <w:contextualSpacing/>
        <w:jc w:val="both"/>
        <w:rPr>
          <w:rFonts w:ascii="Times New Roman" w:hAnsi="Times New Roman"/>
          <w:sz w:val="24"/>
          <w:szCs w:val="24"/>
        </w:rPr>
      </w:pPr>
      <w:r w:rsidRPr="00863BCC">
        <w:rPr>
          <w:rFonts w:ascii="Times New Roman" w:hAnsi="Times New Roman"/>
          <w:sz w:val="24"/>
          <w:szCs w:val="24"/>
        </w:rPr>
        <w:t>5</w:t>
      </w:r>
      <w:r w:rsidRPr="00863BCC">
        <w:rPr>
          <w:rFonts w:ascii="Times New Roman" w:hAnsi="Times New Roman"/>
          <w:sz w:val="24"/>
          <w:szCs w:val="24"/>
          <w:vertAlign w:val="superscript"/>
        </w:rPr>
        <w:t>th</w:t>
      </w:r>
      <w:r w:rsidRPr="00863BCC">
        <w:rPr>
          <w:rFonts w:ascii="Times New Roman" w:hAnsi="Times New Roman"/>
          <w:sz w:val="24"/>
          <w:szCs w:val="24"/>
        </w:rPr>
        <w:t xml:space="preserve"> year</w:t>
      </w:r>
    </w:p>
    <w:p w:rsidR="000C7BC1" w:rsidRPr="00863BCC" w:rsidRDefault="00E01109" w:rsidP="00863BCC">
      <w:pPr>
        <w:spacing w:after="0" w:line="480" w:lineRule="auto"/>
        <w:contextualSpacing/>
        <w:jc w:val="both"/>
        <w:rPr>
          <w:rFonts w:ascii="Times New Roman" w:hAnsi="Times New Roman"/>
          <w:sz w:val="24"/>
          <w:szCs w:val="24"/>
        </w:rPr>
      </w:pPr>
      <w:r w:rsidRPr="00863BCC">
        <w:rPr>
          <w:rFonts w:ascii="Times New Roman" w:hAnsi="Times New Roman"/>
          <w:noProof/>
          <w:sz w:val="24"/>
          <w:szCs w:val="24"/>
          <w:lang w:val="en-US"/>
        </w:rPr>
        <w:drawing>
          <wp:inline distT="0" distB="0" distL="0" distR="0">
            <wp:extent cx="5943600" cy="1752600"/>
            <wp:effectExtent l="0" t="0" r="0" b="0"/>
            <wp:docPr id="7"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3600" cy="1752600"/>
                    </a:xfrm>
                    <a:prstGeom prst="rect">
                      <a:avLst/>
                    </a:prstGeom>
                    <a:noFill/>
                    <a:ln>
                      <a:noFill/>
                    </a:ln>
                  </pic:spPr>
                </pic:pic>
              </a:graphicData>
            </a:graphic>
          </wp:inline>
        </w:drawing>
      </w:r>
    </w:p>
    <w:p w:rsidR="000C7BC1" w:rsidRPr="00863BCC" w:rsidRDefault="000C7BC1" w:rsidP="00863BCC">
      <w:pPr>
        <w:pStyle w:val="Heading2"/>
        <w:spacing w:line="480" w:lineRule="auto"/>
        <w:contextualSpacing/>
        <w:rPr>
          <w:rFonts w:ascii="Times New Roman" w:hAnsi="Times New Roman"/>
          <w:sz w:val="24"/>
          <w:szCs w:val="24"/>
        </w:rPr>
      </w:pPr>
      <w:bookmarkStart w:id="31" w:name="_Toc528102082"/>
      <w:bookmarkStart w:id="32" w:name="_Toc533537347"/>
      <w:r w:rsidRPr="00863BCC">
        <w:rPr>
          <w:rFonts w:ascii="Times New Roman" w:hAnsi="Times New Roman"/>
          <w:sz w:val="24"/>
          <w:szCs w:val="24"/>
        </w:rPr>
        <w:t>The NPV:</w:t>
      </w:r>
      <w:bookmarkEnd w:id="31"/>
      <w:bookmarkEnd w:id="32"/>
      <w:r w:rsidRPr="00863BCC">
        <w:rPr>
          <w:rFonts w:ascii="Times New Roman" w:hAnsi="Times New Roman"/>
          <w:sz w:val="24"/>
          <w:szCs w:val="24"/>
        </w:rPr>
        <w:t xml:space="preserve"> </w:t>
      </w:r>
    </w:p>
    <w:p w:rsidR="000C7BC1" w:rsidRPr="00863BCC" w:rsidRDefault="000C7BC1" w:rsidP="00863BCC">
      <w:pPr>
        <w:spacing w:after="0" w:line="480" w:lineRule="auto"/>
        <w:ind w:firstLine="720"/>
        <w:contextualSpacing/>
        <w:jc w:val="both"/>
        <w:rPr>
          <w:rFonts w:ascii="Times New Roman" w:hAnsi="Times New Roman"/>
          <w:sz w:val="24"/>
          <w:szCs w:val="24"/>
        </w:rPr>
      </w:pPr>
      <w:r w:rsidRPr="00863BCC">
        <w:rPr>
          <w:rFonts w:ascii="Times New Roman" w:hAnsi="Times New Roman"/>
          <w:sz w:val="24"/>
          <w:szCs w:val="24"/>
        </w:rPr>
        <w:t xml:space="preserve">Where the payback period is employed broadly due to ease of access, the NPV, a discounting method, is further employed by the organization widely. The NPV’s formula is given as follows: </w:t>
      </w:r>
    </w:p>
    <w:p w:rsidR="000C7BC1" w:rsidRPr="00863BCC" w:rsidRDefault="000C7BC1" w:rsidP="00863BCC">
      <w:pPr>
        <w:spacing w:after="0" w:line="480" w:lineRule="auto"/>
        <w:ind w:firstLine="720"/>
        <w:contextualSpacing/>
        <w:jc w:val="both"/>
        <w:rPr>
          <w:rFonts w:ascii="Times New Roman" w:hAnsi="Times New Roman"/>
          <w:sz w:val="24"/>
          <w:szCs w:val="24"/>
        </w:rPr>
      </w:pPr>
      <w:r w:rsidRPr="00863BCC">
        <w:rPr>
          <w:rFonts w:ascii="Times New Roman" w:hAnsi="Times New Roman"/>
          <w:sz w:val="24"/>
          <w:szCs w:val="24"/>
        </w:rPr>
        <w:t>NPV equals C1</w:t>
      </w:r>
      <w:r w:rsidR="009A4607" w:rsidRPr="00863BCC">
        <w:rPr>
          <w:rFonts w:ascii="Times New Roman" w:hAnsi="Times New Roman"/>
          <w:sz w:val="24"/>
          <w:szCs w:val="24"/>
        </w:rPr>
        <w:t>/ (</w:t>
      </w:r>
      <w:r w:rsidRPr="00863BCC">
        <w:rPr>
          <w:rFonts w:ascii="Times New Roman" w:hAnsi="Times New Roman"/>
          <w:sz w:val="24"/>
          <w:szCs w:val="24"/>
        </w:rPr>
        <w:t>1+r) + C2</w:t>
      </w:r>
      <w:r w:rsidR="009A4607" w:rsidRPr="00863BCC">
        <w:rPr>
          <w:rFonts w:ascii="Times New Roman" w:hAnsi="Times New Roman"/>
          <w:sz w:val="24"/>
          <w:szCs w:val="24"/>
        </w:rPr>
        <w:t>/ (</w:t>
      </w:r>
      <w:r w:rsidRPr="00863BCC">
        <w:rPr>
          <w:rFonts w:ascii="Times New Roman" w:hAnsi="Times New Roman"/>
          <w:sz w:val="24"/>
          <w:szCs w:val="24"/>
        </w:rPr>
        <w:t>1+r</w:t>
      </w:r>
      <w:r w:rsidR="009A4607" w:rsidRPr="00863BCC">
        <w:rPr>
          <w:rFonts w:ascii="Times New Roman" w:hAnsi="Times New Roman"/>
          <w:sz w:val="24"/>
          <w:szCs w:val="24"/>
        </w:rPr>
        <w:t>) 2</w:t>
      </w:r>
      <w:r w:rsidRPr="00863BCC">
        <w:rPr>
          <w:rFonts w:ascii="Times New Roman" w:hAnsi="Times New Roman"/>
          <w:sz w:val="24"/>
          <w:szCs w:val="24"/>
        </w:rPr>
        <w:t>+ C3</w:t>
      </w:r>
      <w:r w:rsidR="009A4607" w:rsidRPr="00863BCC">
        <w:rPr>
          <w:rFonts w:ascii="Times New Roman" w:hAnsi="Times New Roman"/>
          <w:sz w:val="24"/>
          <w:szCs w:val="24"/>
        </w:rPr>
        <w:t>/ (</w:t>
      </w:r>
      <w:r w:rsidRPr="00863BCC">
        <w:rPr>
          <w:rFonts w:ascii="Times New Roman" w:hAnsi="Times New Roman"/>
          <w:sz w:val="24"/>
          <w:szCs w:val="24"/>
        </w:rPr>
        <w:t>1+r</w:t>
      </w:r>
      <w:r w:rsidR="009A4607" w:rsidRPr="00863BCC">
        <w:rPr>
          <w:rFonts w:ascii="Times New Roman" w:hAnsi="Times New Roman"/>
          <w:sz w:val="24"/>
          <w:szCs w:val="24"/>
        </w:rPr>
        <w:t>) 3</w:t>
      </w:r>
      <w:r w:rsidRPr="00863BCC">
        <w:rPr>
          <w:rFonts w:ascii="Times New Roman" w:hAnsi="Times New Roman"/>
          <w:sz w:val="24"/>
          <w:szCs w:val="24"/>
        </w:rPr>
        <w:t>+ C4</w:t>
      </w:r>
      <w:r w:rsidR="009A4607" w:rsidRPr="00863BCC">
        <w:rPr>
          <w:rFonts w:ascii="Times New Roman" w:hAnsi="Times New Roman"/>
          <w:sz w:val="24"/>
          <w:szCs w:val="24"/>
        </w:rPr>
        <w:t>/ (</w:t>
      </w:r>
      <w:r w:rsidRPr="00863BCC">
        <w:rPr>
          <w:rFonts w:ascii="Times New Roman" w:hAnsi="Times New Roman"/>
          <w:sz w:val="24"/>
          <w:szCs w:val="24"/>
        </w:rPr>
        <w:t>1+r</w:t>
      </w:r>
      <w:r w:rsidR="009A4607" w:rsidRPr="00863BCC">
        <w:rPr>
          <w:rFonts w:ascii="Times New Roman" w:hAnsi="Times New Roman"/>
          <w:sz w:val="24"/>
          <w:szCs w:val="24"/>
        </w:rPr>
        <w:t>) 4</w:t>
      </w:r>
      <w:r w:rsidRPr="00863BCC">
        <w:rPr>
          <w:rFonts w:ascii="Times New Roman" w:hAnsi="Times New Roman"/>
          <w:sz w:val="24"/>
          <w:szCs w:val="24"/>
        </w:rPr>
        <w:t>+C5/</w:t>
      </w:r>
      <w:r w:rsidR="009A4607" w:rsidRPr="00863BCC">
        <w:rPr>
          <w:rFonts w:ascii="Times New Roman" w:hAnsi="Times New Roman"/>
          <w:sz w:val="24"/>
          <w:szCs w:val="24"/>
        </w:rPr>
        <w:t xml:space="preserve"> </w:t>
      </w:r>
      <w:r w:rsidRPr="00863BCC">
        <w:rPr>
          <w:rFonts w:ascii="Times New Roman" w:hAnsi="Times New Roman"/>
          <w:sz w:val="24"/>
          <w:szCs w:val="24"/>
        </w:rPr>
        <w:t>(1+r)</w:t>
      </w:r>
      <w:r w:rsidR="009A4607" w:rsidRPr="00863BCC">
        <w:rPr>
          <w:rFonts w:ascii="Times New Roman" w:hAnsi="Times New Roman"/>
          <w:sz w:val="24"/>
          <w:szCs w:val="24"/>
        </w:rPr>
        <w:t xml:space="preserve"> </w:t>
      </w:r>
      <w:r w:rsidRPr="00863BCC">
        <w:rPr>
          <w:rFonts w:ascii="Times New Roman" w:hAnsi="Times New Roman"/>
          <w:sz w:val="24"/>
          <w:szCs w:val="24"/>
        </w:rPr>
        <w:t>5-C0; Where</w:t>
      </w:r>
    </w:p>
    <w:p w:rsidR="000C7BC1" w:rsidRPr="00863BCC" w:rsidRDefault="000C7BC1" w:rsidP="00863BCC">
      <w:pPr>
        <w:spacing w:after="0" w:line="480" w:lineRule="auto"/>
        <w:contextualSpacing/>
        <w:jc w:val="both"/>
        <w:rPr>
          <w:rFonts w:ascii="Times New Roman" w:hAnsi="Times New Roman"/>
          <w:sz w:val="24"/>
          <w:szCs w:val="24"/>
        </w:rPr>
      </w:pPr>
      <w:r w:rsidRPr="00863BCC">
        <w:rPr>
          <w:rFonts w:ascii="Times New Roman" w:hAnsi="Times New Roman"/>
          <w:sz w:val="24"/>
          <w:szCs w:val="24"/>
        </w:rPr>
        <w:t>C0 is initial investment</w:t>
      </w:r>
    </w:p>
    <w:p w:rsidR="000C7BC1" w:rsidRPr="00863BCC" w:rsidRDefault="000C7BC1" w:rsidP="00863BCC">
      <w:pPr>
        <w:spacing w:after="0" w:line="480" w:lineRule="auto"/>
        <w:contextualSpacing/>
        <w:jc w:val="both"/>
        <w:rPr>
          <w:rFonts w:ascii="Times New Roman" w:hAnsi="Times New Roman"/>
          <w:sz w:val="24"/>
          <w:szCs w:val="24"/>
        </w:rPr>
      </w:pPr>
      <w:r w:rsidRPr="00863BCC">
        <w:rPr>
          <w:rFonts w:ascii="Times New Roman" w:hAnsi="Times New Roman"/>
          <w:sz w:val="24"/>
          <w:szCs w:val="24"/>
        </w:rPr>
        <w:t xml:space="preserve">C1 is year 1 inflow </w:t>
      </w:r>
    </w:p>
    <w:p w:rsidR="000C7BC1" w:rsidRPr="00863BCC" w:rsidRDefault="000C7BC1" w:rsidP="00863BCC">
      <w:pPr>
        <w:spacing w:after="0" w:line="480" w:lineRule="auto"/>
        <w:contextualSpacing/>
        <w:jc w:val="both"/>
        <w:rPr>
          <w:rFonts w:ascii="Times New Roman" w:hAnsi="Times New Roman"/>
          <w:sz w:val="24"/>
          <w:szCs w:val="24"/>
        </w:rPr>
      </w:pPr>
      <w:r w:rsidRPr="00863BCC">
        <w:rPr>
          <w:rFonts w:ascii="Times New Roman" w:hAnsi="Times New Roman"/>
          <w:sz w:val="24"/>
          <w:szCs w:val="24"/>
        </w:rPr>
        <w:t xml:space="preserve">C2 is year </w:t>
      </w:r>
      <w:r w:rsidR="006F1F6C" w:rsidRPr="00863BCC">
        <w:rPr>
          <w:rFonts w:ascii="Times New Roman" w:hAnsi="Times New Roman"/>
          <w:sz w:val="24"/>
          <w:szCs w:val="24"/>
        </w:rPr>
        <w:t>2</w:t>
      </w:r>
      <w:r w:rsidRPr="00863BCC">
        <w:rPr>
          <w:rFonts w:ascii="Times New Roman" w:hAnsi="Times New Roman"/>
          <w:sz w:val="24"/>
          <w:szCs w:val="24"/>
        </w:rPr>
        <w:t xml:space="preserve"> inflow </w:t>
      </w:r>
    </w:p>
    <w:p w:rsidR="000C7BC1" w:rsidRPr="00863BCC" w:rsidRDefault="000C7BC1" w:rsidP="00863BCC">
      <w:pPr>
        <w:spacing w:after="0" w:line="480" w:lineRule="auto"/>
        <w:contextualSpacing/>
        <w:jc w:val="both"/>
        <w:rPr>
          <w:rFonts w:ascii="Times New Roman" w:hAnsi="Times New Roman"/>
          <w:sz w:val="24"/>
          <w:szCs w:val="24"/>
        </w:rPr>
      </w:pPr>
      <w:r w:rsidRPr="00863BCC">
        <w:rPr>
          <w:rFonts w:ascii="Times New Roman" w:hAnsi="Times New Roman"/>
          <w:sz w:val="24"/>
          <w:szCs w:val="24"/>
        </w:rPr>
        <w:t xml:space="preserve">C3 is year </w:t>
      </w:r>
      <w:r w:rsidR="006F1F6C" w:rsidRPr="00863BCC">
        <w:rPr>
          <w:rFonts w:ascii="Times New Roman" w:hAnsi="Times New Roman"/>
          <w:sz w:val="24"/>
          <w:szCs w:val="24"/>
        </w:rPr>
        <w:t xml:space="preserve">3 inflow </w:t>
      </w:r>
    </w:p>
    <w:p w:rsidR="006F1F6C" w:rsidRPr="00863BCC" w:rsidRDefault="006F1F6C" w:rsidP="00863BCC">
      <w:pPr>
        <w:spacing w:after="0" w:line="480" w:lineRule="auto"/>
        <w:contextualSpacing/>
        <w:jc w:val="both"/>
        <w:rPr>
          <w:rFonts w:ascii="Times New Roman" w:hAnsi="Times New Roman"/>
          <w:sz w:val="24"/>
          <w:szCs w:val="24"/>
        </w:rPr>
      </w:pPr>
      <w:r w:rsidRPr="00863BCC">
        <w:rPr>
          <w:rFonts w:ascii="Times New Roman" w:hAnsi="Times New Roman"/>
          <w:sz w:val="24"/>
          <w:szCs w:val="24"/>
        </w:rPr>
        <w:t xml:space="preserve">C4 is year 4 inflow </w:t>
      </w:r>
    </w:p>
    <w:p w:rsidR="006F1F6C" w:rsidRPr="00863BCC" w:rsidRDefault="006F1F6C" w:rsidP="00863BCC">
      <w:pPr>
        <w:spacing w:after="0" w:line="480" w:lineRule="auto"/>
        <w:contextualSpacing/>
        <w:jc w:val="both"/>
        <w:rPr>
          <w:rFonts w:ascii="Times New Roman" w:hAnsi="Times New Roman"/>
          <w:sz w:val="24"/>
          <w:szCs w:val="24"/>
        </w:rPr>
      </w:pPr>
      <w:r w:rsidRPr="00863BCC">
        <w:rPr>
          <w:rFonts w:ascii="Times New Roman" w:hAnsi="Times New Roman"/>
          <w:sz w:val="24"/>
          <w:szCs w:val="24"/>
        </w:rPr>
        <w:t xml:space="preserve">C5 is year 5 inflow </w:t>
      </w:r>
    </w:p>
    <w:p w:rsidR="006F1F6C" w:rsidRPr="00863BCC" w:rsidRDefault="006F1F6C" w:rsidP="00863BCC">
      <w:pPr>
        <w:spacing w:after="0" w:line="480" w:lineRule="auto"/>
        <w:contextualSpacing/>
        <w:jc w:val="both"/>
        <w:rPr>
          <w:rFonts w:ascii="Times New Roman" w:hAnsi="Times New Roman"/>
          <w:sz w:val="24"/>
          <w:szCs w:val="24"/>
        </w:rPr>
      </w:pPr>
      <w:r w:rsidRPr="00863BCC">
        <w:rPr>
          <w:rFonts w:ascii="Times New Roman" w:hAnsi="Times New Roman"/>
          <w:sz w:val="24"/>
          <w:szCs w:val="24"/>
        </w:rPr>
        <w:t>R is discount rate</w:t>
      </w:r>
    </w:p>
    <w:p w:rsidR="006F1F6C" w:rsidRPr="00863BCC" w:rsidRDefault="006F1F6C" w:rsidP="00863BCC">
      <w:pPr>
        <w:spacing w:after="0" w:line="480" w:lineRule="auto"/>
        <w:ind w:firstLine="720"/>
        <w:contextualSpacing/>
        <w:jc w:val="both"/>
        <w:rPr>
          <w:rFonts w:ascii="Times New Roman" w:hAnsi="Times New Roman"/>
          <w:sz w:val="24"/>
          <w:szCs w:val="24"/>
        </w:rPr>
      </w:pPr>
      <w:r w:rsidRPr="00863BCC">
        <w:rPr>
          <w:rFonts w:ascii="Times New Roman" w:hAnsi="Times New Roman"/>
          <w:sz w:val="24"/>
          <w:szCs w:val="24"/>
        </w:rPr>
        <w:lastRenderedPageBreak/>
        <w:t>Where the above opportunity for investment is under consideration, an</w:t>
      </w:r>
      <w:r w:rsidR="004475B9">
        <w:rPr>
          <w:rFonts w:ascii="Times New Roman" w:hAnsi="Times New Roman"/>
          <w:sz w:val="24"/>
          <w:szCs w:val="24"/>
        </w:rPr>
        <w:t>d where the required RR of Unile</w:t>
      </w:r>
      <w:r w:rsidRPr="00863BCC">
        <w:rPr>
          <w:rFonts w:ascii="Times New Roman" w:hAnsi="Times New Roman"/>
          <w:sz w:val="24"/>
          <w:szCs w:val="24"/>
        </w:rPr>
        <w:t xml:space="preserve">ver is 12 percent, the NPV of the project is given as in the table below: </w:t>
      </w:r>
    </w:p>
    <w:p w:rsidR="006F1F6C" w:rsidRPr="00863BCC" w:rsidRDefault="00E01109" w:rsidP="00863BCC">
      <w:pPr>
        <w:spacing w:after="0" w:line="480" w:lineRule="auto"/>
        <w:contextualSpacing/>
        <w:jc w:val="both"/>
        <w:rPr>
          <w:rFonts w:ascii="Times New Roman" w:hAnsi="Times New Roman"/>
          <w:sz w:val="24"/>
          <w:szCs w:val="24"/>
        </w:rPr>
      </w:pPr>
      <w:r w:rsidRPr="00863BCC">
        <w:rPr>
          <w:rFonts w:ascii="Times New Roman" w:hAnsi="Times New Roman"/>
          <w:noProof/>
          <w:sz w:val="24"/>
          <w:szCs w:val="24"/>
          <w:lang w:val="en-US"/>
        </w:rPr>
        <w:drawing>
          <wp:inline distT="0" distB="0" distL="0" distR="0">
            <wp:extent cx="5429250" cy="4648200"/>
            <wp:effectExtent l="0" t="0" r="0" b="0"/>
            <wp:docPr id="8"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29250" cy="4648200"/>
                    </a:xfrm>
                    <a:prstGeom prst="rect">
                      <a:avLst/>
                    </a:prstGeom>
                    <a:noFill/>
                    <a:ln>
                      <a:noFill/>
                    </a:ln>
                  </pic:spPr>
                </pic:pic>
              </a:graphicData>
            </a:graphic>
          </wp:inline>
        </w:drawing>
      </w:r>
    </w:p>
    <w:p w:rsidR="00386323" w:rsidRPr="00863BCC" w:rsidRDefault="009A4607" w:rsidP="004475B9">
      <w:pPr>
        <w:pStyle w:val="Heading1"/>
        <w:spacing w:line="480" w:lineRule="auto"/>
        <w:contextualSpacing/>
        <w:jc w:val="center"/>
        <w:rPr>
          <w:rFonts w:ascii="Times New Roman" w:hAnsi="Times New Roman"/>
          <w:sz w:val="24"/>
          <w:szCs w:val="24"/>
        </w:rPr>
      </w:pPr>
      <w:bookmarkStart w:id="33" w:name="_Toc528102083"/>
      <w:bookmarkStart w:id="34" w:name="_Toc533537348"/>
      <w:r w:rsidRPr="00863BCC">
        <w:rPr>
          <w:rFonts w:ascii="Times New Roman" w:hAnsi="Times New Roman"/>
          <w:sz w:val="24"/>
          <w:szCs w:val="24"/>
        </w:rPr>
        <w:t xml:space="preserve">Part </w:t>
      </w:r>
      <w:r w:rsidR="00900A73" w:rsidRPr="00863BCC">
        <w:rPr>
          <w:rFonts w:ascii="Times New Roman" w:hAnsi="Times New Roman"/>
          <w:sz w:val="24"/>
          <w:szCs w:val="24"/>
        </w:rPr>
        <w:t>3: P</w:t>
      </w:r>
      <w:r w:rsidR="00270952" w:rsidRPr="00863BCC">
        <w:rPr>
          <w:rFonts w:ascii="Times New Roman" w:hAnsi="Times New Roman"/>
          <w:sz w:val="24"/>
          <w:szCs w:val="24"/>
        </w:rPr>
        <w:t xml:space="preserve">erformance </w:t>
      </w:r>
      <w:r w:rsidR="00900A73" w:rsidRPr="00863BCC">
        <w:rPr>
          <w:rFonts w:ascii="Times New Roman" w:hAnsi="Times New Roman"/>
          <w:sz w:val="24"/>
          <w:szCs w:val="24"/>
        </w:rPr>
        <w:t>Measurement Techniques</w:t>
      </w:r>
      <w:bookmarkEnd w:id="33"/>
      <w:bookmarkEnd w:id="34"/>
    </w:p>
    <w:p w:rsidR="00863BCC" w:rsidRPr="00863BCC" w:rsidRDefault="00863BCC" w:rsidP="00863BCC">
      <w:pPr>
        <w:pStyle w:val="Heading2"/>
        <w:spacing w:line="480" w:lineRule="auto"/>
        <w:contextualSpacing/>
        <w:rPr>
          <w:rFonts w:ascii="Times New Roman" w:hAnsi="Times New Roman"/>
          <w:sz w:val="24"/>
          <w:szCs w:val="24"/>
        </w:rPr>
      </w:pPr>
      <w:bookmarkStart w:id="35" w:name="_Toc528102084"/>
      <w:bookmarkStart w:id="36" w:name="_Toc533537349"/>
      <w:r w:rsidRPr="00863BCC">
        <w:rPr>
          <w:rFonts w:ascii="Times New Roman" w:hAnsi="Times New Roman"/>
          <w:sz w:val="24"/>
          <w:szCs w:val="24"/>
        </w:rPr>
        <w:t>Introduction</w:t>
      </w:r>
      <w:bookmarkEnd w:id="35"/>
      <w:bookmarkEnd w:id="36"/>
      <w:r w:rsidRPr="00863BCC">
        <w:rPr>
          <w:rFonts w:ascii="Times New Roman" w:hAnsi="Times New Roman"/>
          <w:sz w:val="24"/>
          <w:szCs w:val="24"/>
        </w:rPr>
        <w:t xml:space="preserve"> </w:t>
      </w:r>
    </w:p>
    <w:p w:rsidR="006344E4" w:rsidRPr="00863BCC" w:rsidRDefault="00270952" w:rsidP="00863BCC">
      <w:pPr>
        <w:spacing w:after="0" w:line="480" w:lineRule="auto"/>
        <w:ind w:firstLine="720"/>
        <w:contextualSpacing/>
        <w:jc w:val="both"/>
        <w:rPr>
          <w:rFonts w:ascii="Times New Roman" w:hAnsi="Times New Roman"/>
          <w:sz w:val="24"/>
          <w:szCs w:val="24"/>
        </w:rPr>
      </w:pPr>
      <w:r w:rsidRPr="00863BCC">
        <w:rPr>
          <w:rFonts w:ascii="Times New Roman" w:hAnsi="Times New Roman"/>
          <w:sz w:val="24"/>
          <w:szCs w:val="24"/>
        </w:rPr>
        <w:t xml:space="preserve">Performance measurement remains the targets or budgets’ monitoring vis-à-vis the real outcomes to determine how best the organization and its workforce are functioning </w:t>
      </w:r>
      <w:r w:rsidR="00E1484F" w:rsidRPr="00863BCC">
        <w:rPr>
          <w:rFonts w:ascii="Times New Roman" w:hAnsi="Times New Roman"/>
          <w:sz w:val="24"/>
          <w:szCs w:val="24"/>
        </w:rPr>
        <w:t xml:space="preserve">in entirety and individually. These measures are able to connect to short-run goals and objectives like costs control and long-run objectives like satisfaction of customers. The goals and objectives of the enterprise shall vary based on the business type being operated. For instance, a company that seeks profits </w:t>
      </w:r>
      <w:r w:rsidR="00E1484F" w:rsidRPr="00863BCC">
        <w:rPr>
          <w:rFonts w:ascii="Times New Roman" w:hAnsi="Times New Roman"/>
          <w:sz w:val="24"/>
          <w:szCs w:val="24"/>
        </w:rPr>
        <w:lastRenderedPageBreak/>
        <w:t xml:space="preserve">has a goal of maximizing wealth of shareholder and hence it would wish to monitor its profitability on the basis of growing sales and decreasing costs as well as the market share and growth in relation to its rivals. </w:t>
      </w:r>
      <w:r w:rsidR="006344E4" w:rsidRPr="00863BCC">
        <w:rPr>
          <w:rFonts w:ascii="Times New Roman" w:hAnsi="Times New Roman"/>
          <w:sz w:val="24"/>
          <w:szCs w:val="24"/>
        </w:rPr>
        <w:t xml:space="preserve">However, a not-for-profit enterprise like a department of government, shall wish to offer the best possible services for the least cost in order that the citizen being care for realize value for money from their paid taxes. However, these </w:t>
      </w:r>
      <w:r w:rsidR="00C068DE" w:rsidRPr="00863BCC">
        <w:rPr>
          <w:rFonts w:ascii="Times New Roman" w:hAnsi="Times New Roman"/>
          <w:sz w:val="24"/>
          <w:szCs w:val="24"/>
        </w:rPr>
        <w:t>businesses</w:t>
      </w:r>
      <w:r w:rsidR="006344E4" w:rsidRPr="00863BCC">
        <w:rPr>
          <w:rFonts w:ascii="Times New Roman" w:hAnsi="Times New Roman"/>
          <w:sz w:val="24"/>
          <w:szCs w:val="24"/>
        </w:rPr>
        <w:t xml:space="preserve"> both share the need to have long term strategic goals as well as objectives. Such long terms objectives or goals shall be further broken down into operational and tactic targets that shall require monitoring. This can only be done when they identify the critical success factors alongside the KPI to monitor to have the targets achieved. </w:t>
      </w:r>
    </w:p>
    <w:p w:rsidR="00270952" w:rsidRPr="00863BCC" w:rsidRDefault="006344E4" w:rsidP="00863BCC">
      <w:pPr>
        <w:spacing w:after="0" w:line="480" w:lineRule="auto"/>
        <w:ind w:firstLine="720"/>
        <w:contextualSpacing/>
        <w:jc w:val="both"/>
        <w:rPr>
          <w:rFonts w:ascii="Times New Roman" w:hAnsi="Times New Roman"/>
          <w:sz w:val="24"/>
          <w:szCs w:val="24"/>
        </w:rPr>
      </w:pPr>
      <w:r w:rsidRPr="00863BCC">
        <w:rPr>
          <w:rFonts w:ascii="Times New Roman" w:hAnsi="Times New Roman"/>
          <w:sz w:val="24"/>
          <w:szCs w:val="24"/>
        </w:rPr>
        <w:t xml:space="preserve">There are various techniques for measuring performance including </w:t>
      </w:r>
      <w:r w:rsidR="00270DF5" w:rsidRPr="00863BCC">
        <w:rPr>
          <w:rFonts w:ascii="Times New Roman" w:hAnsi="Times New Roman"/>
          <w:sz w:val="24"/>
          <w:szCs w:val="24"/>
        </w:rPr>
        <w:t xml:space="preserve">financial, non-financial, balanced scorecard and benchmarking. </w:t>
      </w:r>
    </w:p>
    <w:p w:rsidR="00270DF5" w:rsidRPr="00863BCC" w:rsidRDefault="00270DF5" w:rsidP="00863BCC">
      <w:pPr>
        <w:pStyle w:val="Heading2"/>
        <w:spacing w:line="480" w:lineRule="auto"/>
        <w:contextualSpacing/>
        <w:rPr>
          <w:rFonts w:ascii="Times New Roman" w:hAnsi="Times New Roman"/>
          <w:sz w:val="24"/>
          <w:szCs w:val="24"/>
        </w:rPr>
      </w:pPr>
      <w:bookmarkStart w:id="37" w:name="_Toc528102085"/>
      <w:bookmarkStart w:id="38" w:name="_Toc533537350"/>
      <w:r w:rsidRPr="00863BCC">
        <w:rPr>
          <w:rFonts w:ascii="Times New Roman" w:hAnsi="Times New Roman"/>
          <w:sz w:val="24"/>
          <w:szCs w:val="24"/>
        </w:rPr>
        <w:t>The Financial Performance Measures:</w:t>
      </w:r>
      <w:bookmarkEnd w:id="37"/>
      <w:bookmarkEnd w:id="38"/>
      <w:r w:rsidRPr="00863BCC">
        <w:rPr>
          <w:rFonts w:ascii="Times New Roman" w:hAnsi="Times New Roman"/>
          <w:sz w:val="24"/>
          <w:szCs w:val="24"/>
        </w:rPr>
        <w:t xml:space="preserve"> </w:t>
      </w:r>
    </w:p>
    <w:p w:rsidR="00F617E6" w:rsidRPr="00863BCC" w:rsidRDefault="00270DF5" w:rsidP="00863BCC">
      <w:pPr>
        <w:spacing w:after="0" w:line="480" w:lineRule="auto"/>
        <w:ind w:firstLine="720"/>
        <w:contextualSpacing/>
        <w:jc w:val="both"/>
        <w:rPr>
          <w:rFonts w:ascii="Times New Roman" w:hAnsi="Times New Roman"/>
          <w:sz w:val="24"/>
          <w:szCs w:val="24"/>
        </w:rPr>
      </w:pPr>
      <w:r w:rsidRPr="00863BCC">
        <w:rPr>
          <w:rFonts w:ascii="Times New Roman" w:hAnsi="Times New Roman"/>
          <w:sz w:val="24"/>
          <w:szCs w:val="24"/>
        </w:rPr>
        <w:t xml:space="preserve">These are utilized in monitoring inflows or revenues and outflows or costs and the entire money management in the enterprise. Such measure emphasize on the available information from the P&amp;L statements and the financial position statement of the enterprise. These </w:t>
      </w:r>
      <w:r w:rsidR="00C068DE" w:rsidRPr="00863BCC">
        <w:rPr>
          <w:rFonts w:ascii="Times New Roman" w:hAnsi="Times New Roman"/>
          <w:sz w:val="24"/>
          <w:szCs w:val="24"/>
        </w:rPr>
        <w:t>measures</w:t>
      </w:r>
      <w:r w:rsidRPr="00863BCC">
        <w:rPr>
          <w:rFonts w:ascii="Times New Roman" w:hAnsi="Times New Roman"/>
          <w:sz w:val="24"/>
          <w:szCs w:val="24"/>
        </w:rPr>
        <w:t xml:space="preserve"> are able to be employed in recording cost centres performance, profit centres’ performance as well as investment centres’ performance with the accounting system responsibility. However, they can as well be employed in assessing the entire organizational performance. For instance, where the cost decrease or control is acknowledged as a factor of critical success, cost-oriented performance measures could be the suitable indicator of performance to be applied. The cost-oriented performance measures will be computed as a simple cost a unit of output. The firm shall have to establish its policies for the establishment of cost a unit for the purposes of performance measurement. The selected technique needs to be subsequently employed consistently. </w:t>
      </w:r>
    </w:p>
    <w:p w:rsidR="00270DF5" w:rsidRPr="00863BCC" w:rsidRDefault="00F617E6" w:rsidP="00863BCC">
      <w:pPr>
        <w:pStyle w:val="Heading3"/>
        <w:spacing w:line="480" w:lineRule="auto"/>
        <w:contextualSpacing/>
        <w:rPr>
          <w:rFonts w:ascii="Times New Roman" w:hAnsi="Times New Roman"/>
          <w:sz w:val="24"/>
          <w:szCs w:val="24"/>
        </w:rPr>
      </w:pPr>
      <w:bookmarkStart w:id="39" w:name="_Toc528102086"/>
      <w:bookmarkStart w:id="40" w:name="_Toc533537351"/>
      <w:r w:rsidRPr="00863BCC">
        <w:rPr>
          <w:rFonts w:ascii="Times New Roman" w:hAnsi="Times New Roman"/>
          <w:sz w:val="24"/>
          <w:szCs w:val="24"/>
        </w:rPr>
        <w:lastRenderedPageBreak/>
        <w:t>Measuring Profitability:</w:t>
      </w:r>
      <w:bookmarkEnd w:id="39"/>
      <w:bookmarkEnd w:id="40"/>
      <w:r w:rsidRPr="00863BCC">
        <w:rPr>
          <w:rFonts w:ascii="Times New Roman" w:hAnsi="Times New Roman"/>
          <w:sz w:val="24"/>
          <w:szCs w:val="24"/>
        </w:rPr>
        <w:t xml:space="preserve"> </w:t>
      </w:r>
    </w:p>
    <w:p w:rsidR="00F617E6" w:rsidRPr="00863BCC" w:rsidRDefault="00F617E6" w:rsidP="00863BCC">
      <w:pPr>
        <w:spacing w:after="0" w:line="480" w:lineRule="auto"/>
        <w:ind w:firstLine="720"/>
        <w:contextualSpacing/>
        <w:jc w:val="both"/>
        <w:rPr>
          <w:rFonts w:ascii="Times New Roman" w:hAnsi="Times New Roman"/>
          <w:sz w:val="24"/>
          <w:szCs w:val="24"/>
        </w:rPr>
      </w:pPr>
      <w:r w:rsidRPr="00863BCC">
        <w:rPr>
          <w:rFonts w:ascii="Times New Roman" w:hAnsi="Times New Roman"/>
          <w:sz w:val="24"/>
          <w:szCs w:val="24"/>
        </w:rPr>
        <w:t xml:space="preserve">The main goal of a profit seeking firm is profitability maximization. An enterprise must make a profit to get return to investors and grow the enterprise by re-investing. Three ratios of profitability are usually applied in monitoring the </w:t>
      </w:r>
      <w:r w:rsidR="00E32B18" w:rsidRPr="00863BCC">
        <w:rPr>
          <w:rFonts w:ascii="Times New Roman" w:hAnsi="Times New Roman"/>
          <w:sz w:val="24"/>
          <w:szCs w:val="24"/>
        </w:rPr>
        <w:t xml:space="preserve">accomplishment of this objective: They include ROCE (equals to a percentage of operating profit divided by non-current liabilities plus total equity), ROS (equals to a percentage of operating profit divided by revenue); and gross profit margin which is given as  a percentage of gross profit divided by revenue. </w:t>
      </w:r>
    </w:p>
    <w:p w:rsidR="00E32B18" w:rsidRPr="00863BCC" w:rsidRDefault="00E32B18" w:rsidP="00863BCC">
      <w:pPr>
        <w:spacing w:after="0" w:line="480" w:lineRule="auto"/>
        <w:ind w:firstLine="720"/>
        <w:contextualSpacing/>
        <w:jc w:val="both"/>
        <w:rPr>
          <w:rFonts w:ascii="Times New Roman" w:hAnsi="Times New Roman"/>
          <w:sz w:val="24"/>
          <w:szCs w:val="24"/>
        </w:rPr>
      </w:pPr>
      <w:r w:rsidRPr="00863BCC">
        <w:rPr>
          <w:rFonts w:ascii="Times New Roman" w:hAnsi="Times New Roman"/>
          <w:sz w:val="24"/>
          <w:szCs w:val="24"/>
        </w:rPr>
        <w:t xml:space="preserve">ROCE is a key profitability measure as a percentage of the capital employed. It presents a measure of how much company profit is generated from event dollar of capital employed in an enterprise. The profit before interest or the operating profit is compared to long-run debt (non-current liabilities) in addition to invested equity in an enterprise. The operating profit denotes what the company has in place to pay for the interest arising from debt alongside the divided paid to shareholders thus the figures utilized compare like for like. A higher ROCE remains desirable and a rise in ROCE might be accomplished from raising profit and decreasing capital employed. </w:t>
      </w:r>
    </w:p>
    <w:p w:rsidR="00E32B18" w:rsidRPr="00863BCC" w:rsidRDefault="00E32B18" w:rsidP="00863BCC">
      <w:pPr>
        <w:spacing w:after="0" w:line="480" w:lineRule="auto"/>
        <w:ind w:firstLine="720"/>
        <w:contextualSpacing/>
        <w:jc w:val="both"/>
        <w:rPr>
          <w:rFonts w:ascii="Times New Roman" w:hAnsi="Times New Roman"/>
          <w:sz w:val="24"/>
          <w:szCs w:val="24"/>
        </w:rPr>
      </w:pPr>
      <w:r w:rsidRPr="00863BCC">
        <w:rPr>
          <w:rFonts w:ascii="Times New Roman" w:hAnsi="Times New Roman"/>
          <w:sz w:val="24"/>
          <w:szCs w:val="24"/>
        </w:rPr>
        <w:t xml:space="preserve">The ROS or operating margin </w:t>
      </w:r>
      <w:r w:rsidR="00E96179" w:rsidRPr="00863BCC">
        <w:rPr>
          <w:rFonts w:ascii="Times New Roman" w:hAnsi="Times New Roman"/>
          <w:sz w:val="24"/>
          <w:szCs w:val="24"/>
        </w:rPr>
        <w:t xml:space="preserve">is expressed as a percentage of revenue. Companies </w:t>
      </w:r>
      <w:r w:rsidR="00AF55B4" w:rsidRPr="00863BCC">
        <w:rPr>
          <w:rFonts w:ascii="Times New Roman" w:hAnsi="Times New Roman"/>
          <w:sz w:val="24"/>
          <w:szCs w:val="24"/>
        </w:rPr>
        <w:t xml:space="preserve">desire a high return. It shows that either sale volume or </w:t>
      </w:r>
      <w:r w:rsidR="00C068DE" w:rsidRPr="00863BCC">
        <w:rPr>
          <w:rFonts w:ascii="Times New Roman" w:hAnsi="Times New Roman"/>
          <w:sz w:val="24"/>
          <w:szCs w:val="24"/>
        </w:rPr>
        <w:t>price is</w:t>
      </w:r>
      <w:r w:rsidR="00AF55B4" w:rsidRPr="00863BCC">
        <w:rPr>
          <w:rFonts w:ascii="Times New Roman" w:hAnsi="Times New Roman"/>
          <w:sz w:val="24"/>
          <w:szCs w:val="24"/>
        </w:rPr>
        <w:t xml:space="preserve"> high or </w:t>
      </w:r>
      <w:r w:rsidR="00C068DE" w:rsidRPr="00863BCC">
        <w:rPr>
          <w:rFonts w:ascii="Times New Roman" w:hAnsi="Times New Roman"/>
          <w:sz w:val="24"/>
          <w:szCs w:val="24"/>
        </w:rPr>
        <w:t>cost is</w:t>
      </w:r>
      <w:r w:rsidR="00AF55B4" w:rsidRPr="00863BCC">
        <w:rPr>
          <w:rFonts w:ascii="Times New Roman" w:hAnsi="Times New Roman"/>
          <w:sz w:val="24"/>
          <w:szCs w:val="24"/>
        </w:rPr>
        <w:t xml:space="preserve"> kept well under correct control. </w:t>
      </w:r>
      <w:r w:rsidR="00B47EC9" w:rsidRPr="00863BCC">
        <w:rPr>
          <w:rFonts w:ascii="Times New Roman" w:hAnsi="Times New Roman"/>
          <w:sz w:val="24"/>
          <w:szCs w:val="24"/>
        </w:rPr>
        <w:t xml:space="preserve">ROS, ROCE and Asset turnover are usable together and this is valuable if only partial information can be accessed. </w:t>
      </w:r>
    </w:p>
    <w:p w:rsidR="001B0C33" w:rsidRPr="00863BCC" w:rsidRDefault="001B0C33" w:rsidP="00863BCC">
      <w:pPr>
        <w:pStyle w:val="Heading3"/>
        <w:spacing w:line="480" w:lineRule="auto"/>
        <w:contextualSpacing/>
        <w:rPr>
          <w:rFonts w:ascii="Times New Roman" w:hAnsi="Times New Roman"/>
          <w:sz w:val="24"/>
          <w:szCs w:val="24"/>
        </w:rPr>
      </w:pPr>
      <w:bookmarkStart w:id="41" w:name="_Toc528102087"/>
      <w:bookmarkStart w:id="42" w:name="_Toc533537352"/>
      <w:r w:rsidRPr="00863BCC">
        <w:rPr>
          <w:rFonts w:ascii="Times New Roman" w:hAnsi="Times New Roman"/>
          <w:sz w:val="24"/>
          <w:szCs w:val="24"/>
        </w:rPr>
        <w:t>Measuring Liquidity:</w:t>
      </w:r>
      <w:bookmarkEnd w:id="41"/>
      <w:bookmarkEnd w:id="42"/>
      <w:r w:rsidRPr="00863BCC">
        <w:rPr>
          <w:rFonts w:ascii="Times New Roman" w:hAnsi="Times New Roman"/>
          <w:sz w:val="24"/>
          <w:szCs w:val="24"/>
        </w:rPr>
        <w:t xml:space="preserve"> </w:t>
      </w:r>
    </w:p>
    <w:p w:rsidR="001B0C33" w:rsidRPr="00863BCC" w:rsidRDefault="001B0C33" w:rsidP="00863BCC">
      <w:pPr>
        <w:spacing w:after="0" w:line="480" w:lineRule="auto"/>
        <w:ind w:firstLine="720"/>
        <w:contextualSpacing/>
        <w:jc w:val="both"/>
        <w:rPr>
          <w:rFonts w:ascii="Times New Roman" w:hAnsi="Times New Roman"/>
          <w:sz w:val="24"/>
          <w:szCs w:val="24"/>
        </w:rPr>
      </w:pPr>
      <w:r w:rsidRPr="00863BCC">
        <w:rPr>
          <w:rFonts w:ascii="Times New Roman" w:hAnsi="Times New Roman"/>
          <w:sz w:val="24"/>
          <w:szCs w:val="24"/>
        </w:rPr>
        <w:t xml:space="preserve">An enterprise is able to be profitable at similar time encounter cash flow challenges. Profit and cash at bank are different. Two liquid ratios are utilized in indicating a firm’s ability to manage as well as meet short-run financial claims. </w:t>
      </w:r>
    </w:p>
    <w:p w:rsidR="004C4D4F" w:rsidRPr="00863BCC" w:rsidRDefault="001B0C33" w:rsidP="00863BCC">
      <w:pPr>
        <w:spacing w:after="0" w:line="480" w:lineRule="auto"/>
        <w:ind w:firstLine="720"/>
        <w:contextualSpacing/>
        <w:jc w:val="both"/>
        <w:rPr>
          <w:rFonts w:ascii="Times New Roman" w:hAnsi="Times New Roman"/>
          <w:sz w:val="24"/>
          <w:szCs w:val="24"/>
        </w:rPr>
      </w:pPr>
      <w:r w:rsidRPr="00863BCC">
        <w:rPr>
          <w:rFonts w:ascii="Times New Roman" w:hAnsi="Times New Roman"/>
          <w:sz w:val="24"/>
          <w:szCs w:val="24"/>
        </w:rPr>
        <w:lastRenderedPageBreak/>
        <w:t xml:space="preserve">Current Ratio: </w:t>
      </w:r>
      <w:r w:rsidR="00F174C7" w:rsidRPr="00863BCC">
        <w:rPr>
          <w:rFonts w:ascii="Times New Roman" w:hAnsi="Times New Roman"/>
          <w:sz w:val="24"/>
          <w:szCs w:val="24"/>
        </w:rPr>
        <w:t xml:space="preserve">It is the ratio of current to current liabilities and got by dividing current asset by current liabilities. It gives a measurement of the ability of the firm to meet its short-run claims due within a year with the current asset than needed to be changed into the cash within a year. A ratio that exceeds one remains favoured but the anticipated ration ranges based on the kind of industry. A reduction in ratio year on year or a number below </w:t>
      </w:r>
      <w:r w:rsidR="004C4D4F" w:rsidRPr="00863BCC">
        <w:rPr>
          <w:rFonts w:ascii="Times New Roman" w:hAnsi="Times New Roman"/>
          <w:sz w:val="24"/>
          <w:szCs w:val="24"/>
        </w:rPr>
        <w:t xml:space="preserve">the average in the industry might show a firm with liquidity challenges. The form might take action to enhance liquidity through the payment of payable when they are falling due or even by improved receivable management to change money owed into cash in more efficient manner. Also, a high ratio might denote </w:t>
      </w:r>
      <w:r w:rsidR="00C068DE" w:rsidRPr="00863BCC">
        <w:rPr>
          <w:rFonts w:ascii="Times New Roman" w:hAnsi="Times New Roman"/>
          <w:sz w:val="24"/>
          <w:szCs w:val="24"/>
        </w:rPr>
        <w:t>surplus</w:t>
      </w:r>
      <w:r w:rsidR="004C4D4F" w:rsidRPr="00863BCC">
        <w:rPr>
          <w:rFonts w:ascii="Times New Roman" w:hAnsi="Times New Roman"/>
          <w:sz w:val="24"/>
          <w:szCs w:val="24"/>
        </w:rPr>
        <w:t xml:space="preserve"> cash which is not being used efficiently. Cash cannot offer a return and hence needs to be re-invested in the enterprise. </w:t>
      </w:r>
    </w:p>
    <w:p w:rsidR="004C4D4F" w:rsidRPr="00863BCC" w:rsidRDefault="004C4D4F" w:rsidP="00863BCC">
      <w:pPr>
        <w:spacing w:after="0" w:line="480" w:lineRule="auto"/>
        <w:ind w:firstLine="720"/>
        <w:contextualSpacing/>
        <w:jc w:val="both"/>
        <w:rPr>
          <w:rFonts w:ascii="Times New Roman" w:hAnsi="Times New Roman"/>
          <w:sz w:val="24"/>
          <w:szCs w:val="24"/>
        </w:rPr>
      </w:pPr>
      <w:r w:rsidRPr="00863BCC">
        <w:rPr>
          <w:rFonts w:ascii="Times New Roman" w:hAnsi="Times New Roman"/>
          <w:sz w:val="24"/>
          <w:szCs w:val="24"/>
        </w:rPr>
        <w:t xml:space="preserve">Acid Test or quick ratio is identical to current ratio, however, stock is eliminated from the current asset because of it has poor liquidity in short run. It is computed by subtracting inventor from current assets and dividing by current liabilities. </w:t>
      </w:r>
    </w:p>
    <w:p w:rsidR="004C4D4F" w:rsidRPr="00863BCC" w:rsidRDefault="004C4D4F" w:rsidP="00863BCC">
      <w:pPr>
        <w:pStyle w:val="Heading3"/>
        <w:spacing w:line="480" w:lineRule="auto"/>
        <w:contextualSpacing/>
        <w:rPr>
          <w:rFonts w:ascii="Times New Roman" w:hAnsi="Times New Roman"/>
          <w:sz w:val="24"/>
          <w:szCs w:val="24"/>
        </w:rPr>
      </w:pPr>
      <w:bookmarkStart w:id="43" w:name="_Toc528102088"/>
      <w:bookmarkStart w:id="44" w:name="_Toc533537353"/>
      <w:r w:rsidRPr="00863BCC">
        <w:rPr>
          <w:rFonts w:ascii="Times New Roman" w:hAnsi="Times New Roman"/>
          <w:sz w:val="24"/>
          <w:szCs w:val="24"/>
        </w:rPr>
        <w:t>Measuring Activity:</w:t>
      </w:r>
      <w:bookmarkEnd w:id="43"/>
      <w:bookmarkEnd w:id="44"/>
      <w:r w:rsidRPr="00863BCC">
        <w:rPr>
          <w:rFonts w:ascii="Times New Roman" w:hAnsi="Times New Roman"/>
          <w:sz w:val="24"/>
          <w:szCs w:val="24"/>
        </w:rPr>
        <w:t xml:space="preserve"> </w:t>
      </w:r>
    </w:p>
    <w:p w:rsidR="005B52FC" w:rsidRPr="00863BCC" w:rsidRDefault="004C4D4F" w:rsidP="00863BCC">
      <w:pPr>
        <w:spacing w:after="0" w:line="480" w:lineRule="auto"/>
        <w:ind w:firstLine="720"/>
        <w:contextualSpacing/>
        <w:jc w:val="both"/>
        <w:rPr>
          <w:rFonts w:ascii="Times New Roman" w:hAnsi="Times New Roman"/>
          <w:sz w:val="24"/>
          <w:szCs w:val="24"/>
        </w:rPr>
      </w:pPr>
      <w:r w:rsidRPr="00863BCC">
        <w:rPr>
          <w:rFonts w:ascii="Times New Roman" w:hAnsi="Times New Roman"/>
          <w:sz w:val="24"/>
          <w:szCs w:val="24"/>
        </w:rPr>
        <w:tab/>
        <w:t xml:space="preserve">Activity ratio of the firm examines how effective the firm manages to change balance sheet items into money. There are utilized in investigating the efficiency of current asset management. The asset turnover is arrived at by diving revenue by capital employed and measures how much firm’s revenue is generated from every dollar of employed capital in the enterprise. Firms prefer high asset turnover and a rise in it might be realized by raising revenue or decreasing capital employed. The inventory days is arrived at by divided </w:t>
      </w:r>
      <w:r w:rsidR="00122257" w:rsidRPr="00863BCC">
        <w:rPr>
          <w:rFonts w:ascii="Times New Roman" w:hAnsi="Times New Roman"/>
          <w:sz w:val="24"/>
          <w:szCs w:val="24"/>
        </w:rPr>
        <w:t xml:space="preserve">inventory by cost of sales and multiplying the result by 365. This shows the average quantity of days that stock items are held for prior to sale. A rise in the holding period for inventory might suggest that a firm has challenges selling its commodities and could further show that there is augmented outdated inventory level. </w:t>
      </w:r>
      <w:r w:rsidR="00122257" w:rsidRPr="00863BCC">
        <w:rPr>
          <w:rFonts w:ascii="Times New Roman" w:hAnsi="Times New Roman"/>
          <w:sz w:val="24"/>
          <w:szCs w:val="24"/>
        </w:rPr>
        <w:lastRenderedPageBreak/>
        <w:t xml:space="preserve">The firm might take actions to raise inventory turnover via the elimination of unpopular or slow-moving inventory items and also by removing outdated inventory. A decline in holding period of inventor might remain favoured as firm’s ability to turn over their inventory has enhanced and the organization doesn’t have excess cash that is tied up in stock. Nevertheless, any decrease might be renewed extensively as the firm might be facing problems managing its liquidity and might never have the cash in place to hold desirable inventory level. </w:t>
      </w:r>
    </w:p>
    <w:p w:rsidR="001B0C33" w:rsidRPr="00863BCC" w:rsidRDefault="005B52FC" w:rsidP="00863BCC">
      <w:pPr>
        <w:pStyle w:val="Heading3"/>
        <w:spacing w:line="480" w:lineRule="auto"/>
        <w:contextualSpacing/>
        <w:rPr>
          <w:rFonts w:ascii="Times New Roman" w:hAnsi="Times New Roman"/>
          <w:sz w:val="24"/>
          <w:szCs w:val="24"/>
        </w:rPr>
      </w:pPr>
      <w:bookmarkStart w:id="45" w:name="_Toc528102089"/>
      <w:bookmarkStart w:id="46" w:name="_Toc533537354"/>
      <w:r w:rsidRPr="00863BCC">
        <w:rPr>
          <w:rFonts w:ascii="Times New Roman" w:hAnsi="Times New Roman"/>
          <w:sz w:val="24"/>
          <w:szCs w:val="24"/>
        </w:rPr>
        <w:t>Measuring Risk</w:t>
      </w:r>
      <w:bookmarkEnd w:id="45"/>
      <w:bookmarkEnd w:id="46"/>
      <w:r w:rsidRPr="00863BCC">
        <w:rPr>
          <w:rFonts w:ascii="Times New Roman" w:hAnsi="Times New Roman"/>
          <w:sz w:val="24"/>
          <w:szCs w:val="24"/>
        </w:rPr>
        <w:t xml:space="preserve"> </w:t>
      </w:r>
      <w:r w:rsidR="004C4D4F" w:rsidRPr="00863BCC">
        <w:rPr>
          <w:rFonts w:ascii="Times New Roman" w:hAnsi="Times New Roman"/>
          <w:sz w:val="24"/>
          <w:szCs w:val="24"/>
        </w:rPr>
        <w:t xml:space="preserve"> </w:t>
      </w:r>
      <w:r w:rsidR="00F174C7" w:rsidRPr="00863BCC">
        <w:rPr>
          <w:rFonts w:ascii="Times New Roman" w:hAnsi="Times New Roman"/>
          <w:sz w:val="24"/>
          <w:szCs w:val="24"/>
        </w:rPr>
        <w:t xml:space="preserve"> </w:t>
      </w:r>
    </w:p>
    <w:p w:rsidR="003B38FA" w:rsidRPr="00863BCC" w:rsidRDefault="005B52FC" w:rsidP="00863BCC">
      <w:pPr>
        <w:spacing w:after="0" w:line="480" w:lineRule="auto"/>
        <w:ind w:firstLine="720"/>
        <w:contextualSpacing/>
        <w:jc w:val="both"/>
        <w:rPr>
          <w:rFonts w:ascii="Times New Roman" w:hAnsi="Times New Roman"/>
          <w:sz w:val="24"/>
          <w:szCs w:val="24"/>
        </w:rPr>
      </w:pPr>
      <w:r w:rsidRPr="00863BCC">
        <w:rPr>
          <w:rFonts w:ascii="Times New Roman" w:hAnsi="Times New Roman"/>
          <w:sz w:val="24"/>
          <w:szCs w:val="24"/>
        </w:rPr>
        <w:t xml:space="preserve">Apart from profitability management, the activity, liquidity and profitability, it is further imperative for a firm to effectively manage the risks. It must measure how “geared” a firm is able to be calculated for assessment of financial risk. The gearing shows how effective a firm shall be able to accomplish its long-run debts. </w:t>
      </w:r>
      <w:r w:rsidR="00941123" w:rsidRPr="00863BCC">
        <w:rPr>
          <w:rFonts w:ascii="Times New Roman" w:hAnsi="Times New Roman"/>
          <w:sz w:val="24"/>
          <w:szCs w:val="24"/>
        </w:rPr>
        <w:t xml:space="preserve">The capital gearing or leverage ratio computes the connection between </w:t>
      </w:r>
      <w:r w:rsidR="003F5EB8" w:rsidRPr="00863BCC">
        <w:rPr>
          <w:rFonts w:ascii="Times New Roman" w:hAnsi="Times New Roman"/>
          <w:sz w:val="24"/>
          <w:szCs w:val="24"/>
        </w:rPr>
        <w:t>capitals</w:t>
      </w:r>
      <w:r w:rsidR="00941123" w:rsidRPr="00863BCC">
        <w:rPr>
          <w:rFonts w:ascii="Times New Roman" w:hAnsi="Times New Roman"/>
          <w:sz w:val="24"/>
          <w:szCs w:val="24"/>
        </w:rPr>
        <w:t xml:space="preserve"> borrowed (debt) and capital </w:t>
      </w:r>
      <w:r w:rsidR="003F5EB8" w:rsidRPr="00863BCC">
        <w:rPr>
          <w:rFonts w:ascii="Times New Roman" w:hAnsi="Times New Roman"/>
          <w:sz w:val="24"/>
          <w:szCs w:val="24"/>
        </w:rPr>
        <w:t xml:space="preserve">owners (equity). It is arrived at by dividing debt by equity and expressed as percentage. It can also be arrived at by dividing debt by sum of equity and debt and expressed as percentage. The gearing level denotes how much a firm depends on long-run debt finance. A higher percentage denotes a higher risk level since any debt finance has to be repaid via capital and interest repayment. A firm has a legal obligation to repay debts. Equity finance repayment is via dividend and no legal obligation to pay shareholders. No “correct” level of gearing, however, where a debt is above equity, it denotes a too high gearing. </w:t>
      </w:r>
    </w:p>
    <w:p w:rsidR="00F425ED" w:rsidRPr="00863BCC" w:rsidRDefault="003B38FA" w:rsidP="00863BCC">
      <w:pPr>
        <w:spacing w:after="0" w:line="480" w:lineRule="auto"/>
        <w:ind w:firstLine="720"/>
        <w:contextualSpacing/>
        <w:jc w:val="both"/>
        <w:rPr>
          <w:rFonts w:ascii="Times New Roman" w:hAnsi="Times New Roman"/>
          <w:sz w:val="24"/>
          <w:szCs w:val="24"/>
        </w:rPr>
      </w:pPr>
      <w:r w:rsidRPr="00863BCC">
        <w:rPr>
          <w:rFonts w:ascii="Times New Roman" w:hAnsi="Times New Roman"/>
          <w:sz w:val="24"/>
          <w:szCs w:val="24"/>
        </w:rPr>
        <w:t xml:space="preserve">Interest cover or income gearing is realized by dividing operating profit by finance cost. It denotes the number of times a finance cost/interest payments might be paid out of operating profit. A higher value is desirable. A decline in income gearing shows a firm with increased risk of being unable to meet its finance payment when they fall due. This ratio is enhanced by embracing actions that augment profit and decrease cost of financing via reduced debt level. </w:t>
      </w:r>
    </w:p>
    <w:p w:rsidR="006102C2" w:rsidRPr="00863BCC" w:rsidRDefault="00F425ED" w:rsidP="00863BCC">
      <w:pPr>
        <w:pStyle w:val="Heading2"/>
        <w:spacing w:line="480" w:lineRule="auto"/>
        <w:contextualSpacing/>
        <w:rPr>
          <w:rFonts w:ascii="Times New Roman" w:hAnsi="Times New Roman"/>
          <w:sz w:val="24"/>
          <w:szCs w:val="24"/>
        </w:rPr>
      </w:pPr>
      <w:bookmarkStart w:id="47" w:name="_Toc528102090"/>
      <w:bookmarkStart w:id="48" w:name="_Toc533537355"/>
      <w:r w:rsidRPr="00863BCC">
        <w:rPr>
          <w:rFonts w:ascii="Times New Roman" w:hAnsi="Times New Roman"/>
          <w:sz w:val="24"/>
          <w:szCs w:val="24"/>
        </w:rPr>
        <w:lastRenderedPageBreak/>
        <w:t>Non-Financial Performance</w:t>
      </w:r>
      <w:r w:rsidR="006102C2" w:rsidRPr="00863BCC">
        <w:rPr>
          <w:rFonts w:ascii="Times New Roman" w:hAnsi="Times New Roman"/>
          <w:sz w:val="24"/>
          <w:szCs w:val="24"/>
        </w:rPr>
        <w:t xml:space="preserve"> Measurement</w:t>
      </w:r>
      <w:bookmarkEnd w:id="47"/>
      <w:bookmarkEnd w:id="48"/>
    </w:p>
    <w:p w:rsidR="00F635F4" w:rsidRPr="00863BCC" w:rsidRDefault="006102C2" w:rsidP="00863BCC">
      <w:pPr>
        <w:spacing w:after="0" w:line="480" w:lineRule="auto"/>
        <w:ind w:firstLine="720"/>
        <w:contextualSpacing/>
        <w:jc w:val="both"/>
        <w:rPr>
          <w:rFonts w:ascii="Times New Roman" w:hAnsi="Times New Roman"/>
          <w:sz w:val="24"/>
          <w:szCs w:val="24"/>
        </w:rPr>
      </w:pPr>
      <w:r w:rsidRPr="00863BCC">
        <w:rPr>
          <w:rFonts w:ascii="Times New Roman" w:hAnsi="Times New Roman"/>
          <w:sz w:val="24"/>
          <w:szCs w:val="24"/>
        </w:rPr>
        <w:t>Even though it is unwise to negate profit because it is the primary goal of businesses, KPI and critical success factors (CSFs) must never solely focus on profits. The perspective is that an array of performance indicators must be utilized and be a combination of both financial and non-financial measures</w:t>
      </w:r>
      <w:r w:rsidR="00B1270B" w:rsidRPr="00863BCC">
        <w:rPr>
          <w:rFonts w:ascii="Times New Roman" w:hAnsi="Times New Roman"/>
          <w:sz w:val="24"/>
          <w:szCs w:val="24"/>
        </w:rPr>
        <w:t xml:space="preserve"> (</w:t>
      </w:r>
      <w:r w:rsidR="00B1270B" w:rsidRPr="00863BCC">
        <w:rPr>
          <w:rFonts w:ascii="Times New Roman" w:hAnsi="Times New Roman"/>
          <w:color w:val="222222"/>
          <w:sz w:val="24"/>
          <w:szCs w:val="24"/>
          <w:shd w:val="clear" w:color="auto" w:fill="FFFFFF"/>
        </w:rPr>
        <w:t>Kaplan, 2016</w:t>
      </w:r>
      <w:r w:rsidR="00B1270B" w:rsidRPr="00863BCC">
        <w:rPr>
          <w:rFonts w:ascii="Times New Roman" w:hAnsi="Times New Roman"/>
          <w:sz w:val="24"/>
          <w:szCs w:val="24"/>
        </w:rPr>
        <w:t>)</w:t>
      </w:r>
      <w:r w:rsidRPr="00863BCC">
        <w:rPr>
          <w:rFonts w:ascii="Times New Roman" w:hAnsi="Times New Roman"/>
          <w:sz w:val="24"/>
          <w:szCs w:val="24"/>
        </w:rPr>
        <w:t xml:space="preserve">. </w:t>
      </w:r>
      <w:r w:rsidR="003246E7" w:rsidRPr="00863BCC">
        <w:rPr>
          <w:rFonts w:ascii="Times New Roman" w:hAnsi="Times New Roman"/>
          <w:sz w:val="24"/>
          <w:szCs w:val="24"/>
        </w:rPr>
        <w:t xml:space="preserve">The non-financial performance indicators (NFPI) are: customer satisfaction measurements through returning customers and clients and declining customers’ complaints. Another NFPI is resource utilization including whether machines are being operated for every available hours and generating efficient output as feasible. Another NFPI is measuring quality like decline in conformance alongside cost of non-conformance. </w:t>
      </w:r>
      <w:r w:rsidR="00646DF7" w:rsidRPr="00863BCC">
        <w:rPr>
          <w:rFonts w:ascii="Times New Roman" w:hAnsi="Times New Roman"/>
          <w:sz w:val="24"/>
          <w:szCs w:val="24"/>
        </w:rPr>
        <w:t xml:space="preserve">Since there are many varieties of enterprises, many NFPIs are available. Every enterprise shall have its individual list of NFPIs proving desirable measures of business success. Nevertheless, NFPIs </w:t>
      </w:r>
      <w:r w:rsidR="00866B2D" w:rsidRPr="00863BCC">
        <w:rPr>
          <w:rFonts w:ascii="Times New Roman" w:hAnsi="Times New Roman"/>
          <w:sz w:val="24"/>
          <w:szCs w:val="24"/>
        </w:rPr>
        <w:t xml:space="preserve">can be categorized in two main cohorts: quality and productivity. </w:t>
      </w:r>
    </w:p>
    <w:p w:rsidR="00F635F4" w:rsidRPr="00863BCC" w:rsidRDefault="00F635F4" w:rsidP="00863BCC">
      <w:pPr>
        <w:pStyle w:val="Heading3"/>
        <w:spacing w:line="480" w:lineRule="auto"/>
        <w:contextualSpacing/>
        <w:rPr>
          <w:rFonts w:ascii="Times New Roman" w:hAnsi="Times New Roman"/>
          <w:sz w:val="24"/>
          <w:szCs w:val="24"/>
        </w:rPr>
      </w:pPr>
      <w:bookmarkStart w:id="49" w:name="_Toc528102091"/>
      <w:bookmarkStart w:id="50" w:name="_Toc533537356"/>
      <w:r w:rsidRPr="00863BCC">
        <w:rPr>
          <w:rFonts w:ascii="Times New Roman" w:hAnsi="Times New Roman"/>
          <w:sz w:val="24"/>
          <w:szCs w:val="24"/>
        </w:rPr>
        <w:t>Productivity:</w:t>
      </w:r>
      <w:bookmarkEnd w:id="49"/>
      <w:bookmarkEnd w:id="50"/>
      <w:r w:rsidRPr="00863BCC">
        <w:rPr>
          <w:rFonts w:ascii="Times New Roman" w:hAnsi="Times New Roman"/>
          <w:sz w:val="24"/>
          <w:szCs w:val="24"/>
        </w:rPr>
        <w:t xml:space="preserve"> </w:t>
      </w:r>
    </w:p>
    <w:p w:rsidR="00AA0F24" w:rsidRPr="00863BCC" w:rsidRDefault="00F635F4" w:rsidP="00863BCC">
      <w:pPr>
        <w:spacing w:after="0" w:line="480" w:lineRule="auto"/>
        <w:ind w:firstLine="720"/>
        <w:contextualSpacing/>
        <w:jc w:val="both"/>
        <w:rPr>
          <w:rFonts w:ascii="Times New Roman" w:hAnsi="Times New Roman"/>
          <w:sz w:val="24"/>
          <w:szCs w:val="24"/>
        </w:rPr>
      </w:pPr>
      <w:r w:rsidRPr="00863BCC">
        <w:rPr>
          <w:rFonts w:ascii="Times New Roman" w:hAnsi="Times New Roman"/>
          <w:sz w:val="24"/>
          <w:szCs w:val="24"/>
        </w:rPr>
        <w:t>A measure of productivity measures operation efficiency and is called resource utilization. Productivity measure related services or goods generated to resource utilized, and hence, eventually incurred cost to generate output</w:t>
      </w:r>
      <w:r w:rsidR="00056F1B" w:rsidRPr="00863BCC">
        <w:rPr>
          <w:rFonts w:ascii="Times New Roman" w:hAnsi="Times New Roman"/>
          <w:sz w:val="24"/>
          <w:szCs w:val="24"/>
        </w:rPr>
        <w:t xml:space="preserve"> (</w:t>
      </w:r>
      <w:r w:rsidR="00056F1B" w:rsidRPr="00863BCC">
        <w:rPr>
          <w:rFonts w:ascii="Times New Roman" w:hAnsi="Times New Roman"/>
          <w:color w:val="222222"/>
          <w:sz w:val="24"/>
          <w:szCs w:val="24"/>
          <w:shd w:val="clear" w:color="auto" w:fill="FFFFFF"/>
        </w:rPr>
        <w:t>Robinson et al., 2015</w:t>
      </w:r>
      <w:r w:rsidR="00056F1B" w:rsidRPr="00863BCC">
        <w:rPr>
          <w:rFonts w:ascii="Times New Roman" w:hAnsi="Times New Roman"/>
          <w:sz w:val="24"/>
          <w:szCs w:val="24"/>
        </w:rPr>
        <w:t>)</w:t>
      </w:r>
      <w:r w:rsidRPr="00863BCC">
        <w:rPr>
          <w:rFonts w:ascii="Times New Roman" w:hAnsi="Times New Roman"/>
          <w:sz w:val="24"/>
          <w:szCs w:val="24"/>
        </w:rPr>
        <w:t>. The most efficient or productive operation is that which generates the optimal output for any specific resource input set or alternatively utilizes the least input for any particular output quality or quantity.</w:t>
      </w:r>
      <w:r w:rsidR="00584F95" w:rsidRPr="00863BCC">
        <w:rPr>
          <w:rFonts w:ascii="Times New Roman" w:hAnsi="Times New Roman"/>
          <w:sz w:val="24"/>
          <w:szCs w:val="24"/>
        </w:rPr>
        <w:t xml:space="preserve"> Productivity measures are of various kinds and provided in respect of efficiency of </w:t>
      </w:r>
      <w:proofErr w:type="spellStart"/>
      <w:r w:rsidR="00584F95" w:rsidRPr="00863BCC">
        <w:rPr>
          <w:rFonts w:ascii="Times New Roman" w:hAnsi="Times New Roman"/>
          <w:sz w:val="24"/>
          <w:szCs w:val="24"/>
        </w:rPr>
        <w:t>labor</w:t>
      </w:r>
      <w:proofErr w:type="spellEnd"/>
      <w:r w:rsidR="00584F95" w:rsidRPr="00863BCC">
        <w:rPr>
          <w:rFonts w:ascii="Times New Roman" w:hAnsi="Times New Roman"/>
          <w:sz w:val="24"/>
          <w:szCs w:val="24"/>
        </w:rPr>
        <w:t xml:space="preserve">. Nevertheless, productivity measures are never limited to labour and might as well </w:t>
      </w:r>
      <w:r w:rsidR="00C068DE" w:rsidRPr="00863BCC">
        <w:rPr>
          <w:rFonts w:ascii="Times New Roman" w:hAnsi="Times New Roman"/>
          <w:sz w:val="24"/>
          <w:szCs w:val="24"/>
        </w:rPr>
        <w:t>is</w:t>
      </w:r>
      <w:r w:rsidR="00584F95" w:rsidRPr="00863BCC">
        <w:rPr>
          <w:rFonts w:ascii="Times New Roman" w:hAnsi="Times New Roman"/>
          <w:sz w:val="24"/>
          <w:szCs w:val="24"/>
        </w:rPr>
        <w:t xml:space="preserve"> expressed based on additional resource inputs like machine hours employed in production. </w:t>
      </w:r>
      <w:r w:rsidR="00AA0F24" w:rsidRPr="00863BCC">
        <w:rPr>
          <w:rFonts w:ascii="Times New Roman" w:hAnsi="Times New Roman"/>
          <w:sz w:val="24"/>
          <w:szCs w:val="24"/>
        </w:rPr>
        <w:t>Three ratios are used in measuring productivity</w:t>
      </w:r>
      <w:r w:rsidR="004A63F3" w:rsidRPr="00863BCC">
        <w:rPr>
          <w:rFonts w:ascii="Times New Roman" w:hAnsi="Times New Roman"/>
          <w:sz w:val="24"/>
          <w:szCs w:val="24"/>
        </w:rPr>
        <w:t xml:space="preserve"> (</w:t>
      </w:r>
      <w:proofErr w:type="spellStart"/>
      <w:r w:rsidR="004A63F3" w:rsidRPr="00863BCC">
        <w:rPr>
          <w:rFonts w:ascii="Times New Roman" w:hAnsi="Times New Roman"/>
          <w:color w:val="222222"/>
          <w:sz w:val="24"/>
          <w:szCs w:val="24"/>
          <w:shd w:val="clear" w:color="auto" w:fill="FFFFFF"/>
        </w:rPr>
        <w:t>Abdallah</w:t>
      </w:r>
      <w:proofErr w:type="spellEnd"/>
      <w:r w:rsidR="004A63F3" w:rsidRPr="00863BCC">
        <w:rPr>
          <w:rFonts w:ascii="Times New Roman" w:hAnsi="Times New Roman"/>
          <w:color w:val="222222"/>
          <w:sz w:val="24"/>
          <w:szCs w:val="24"/>
          <w:shd w:val="clear" w:color="auto" w:fill="FFFFFF"/>
        </w:rPr>
        <w:t xml:space="preserve"> &amp; </w:t>
      </w:r>
      <w:proofErr w:type="spellStart"/>
      <w:r w:rsidR="004A63F3" w:rsidRPr="00863BCC">
        <w:rPr>
          <w:rFonts w:ascii="Times New Roman" w:hAnsi="Times New Roman"/>
          <w:color w:val="222222"/>
          <w:sz w:val="24"/>
          <w:szCs w:val="24"/>
          <w:shd w:val="clear" w:color="auto" w:fill="FFFFFF"/>
        </w:rPr>
        <w:t>Alnamri</w:t>
      </w:r>
      <w:proofErr w:type="spellEnd"/>
      <w:r w:rsidR="004A63F3" w:rsidRPr="00863BCC">
        <w:rPr>
          <w:rFonts w:ascii="Times New Roman" w:hAnsi="Times New Roman"/>
          <w:color w:val="222222"/>
          <w:sz w:val="24"/>
          <w:szCs w:val="24"/>
          <w:shd w:val="clear" w:color="auto" w:fill="FFFFFF"/>
        </w:rPr>
        <w:t>, 2015</w:t>
      </w:r>
      <w:r w:rsidR="004A63F3" w:rsidRPr="00863BCC">
        <w:rPr>
          <w:rFonts w:ascii="Times New Roman" w:hAnsi="Times New Roman"/>
          <w:sz w:val="24"/>
          <w:szCs w:val="24"/>
        </w:rPr>
        <w:t>)</w:t>
      </w:r>
      <w:r w:rsidR="00AA0F24" w:rsidRPr="00863BCC">
        <w:rPr>
          <w:rFonts w:ascii="Times New Roman" w:hAnsi="Times New Roman"/>
          <w:sz w:val="24"/>
          <w:szCs w:val="24"/>
        </w:rPr>
        <w:t xml:space="preserve">. </w:t>
      </w:r>
    </w:p>
    <w:p w:rsidR="00B62ECA" w:rsidRPr="00863BCC" w:rsidRDefault="00AA0F24" w:rsidP="00863BCC">
      <w:pPr>
        <w:spacing w:after="0" w:line="480" w:lineRule="auto"/>
        <w:ind w:firstLine="720"/>
        <w:contextualSpacing/>
        <w:jc w:val="both"/>
        <w:rPr>
          <w:rFonts w:ascii="Times New Roman" w:hAnsi="Times New Roman"/>
          <w:sz w:val="24"/>
          <w:szCs w:val="24"/>
        </w:rPr>
      </w:pPr>
      <w:r w:rsidRPr="00863BCC">
        <w:rPr>
          <w:rFonts w:ascii="Times New Roman" w:hAnsi="Times New Roman"/>
          <w:sz w:val="24"/>
          <w:szCs w:val="24"/>
        </w:rPr>
        <w:lastRenderedPageBreak/>
        <w:t xml:space="preserve">Production-volume ratio is used to assess the entire production in relation to budget or plan. A ratio exceeding one hundred percent denotes that entire production is beyond planed </w:t>
      </w:r>
      <w:r w:rsidR="00A476D1" w:rsidRPr="00863BCC">
        <w:rPr>
          <w:rFonts w:ascii="Times New Roman" w:hAnsi="Times New Roman"/>
          <w:sz w:val="24"/>
          <w:szCs w:val="24"/>
        </w:rPr>
        <w:t xml:space="preserve">levels and ratios below one hundred percent show a decline in relation to budget. </w:t>
      </w:r>
      <w:r w:rsidR="00B62ECA" w:rsidRPr="00863BCC">
        <w:rPr>
          <w:rFonts w:ascii="Times New Roman" w:hAnsi="Times New Roman"/>
          <w:sz w:val="24"/>
          <w:szCs w:val="24"/>
        </w:rPr>
        <w:t xml:space="preserve">This ratio is arrived at by dividing actual output (measured in standard hours) by planned or budgeted production hours and then expressing as a percentage. </w:t>
      </w:r>
    </w:p>
    <w:p w:rsidR="00B62ECA" w:rsidRPr="00863BCC" w:rsidRDefault="00B62ECA" w:rsidP="00863BCC">
      <w:pPr>
        <w:spacing w:after="0" w:line="480" w:lineRule="auto"/>
        <w:ind w:firstLine="720"/>
        <w:contextualSpacing/>
        <w:jc w:val="both"/>
        <w:rPr>
          <w:rFonts w:ascii="Times New Roman" w:hAnsi="Times New Roman"/>
          <w:sz w:val="24"/>
          <w:szCs w:val="24"/>
        </w:rPr>
      </w:pPr>
      <w:r w:rsidRPr="00863BCC">
        <w:rPr>
          <w:rFonts w:ascii="Times New Roman" w:hAnsi="Times New Roman"/>
          <w:sz w:val="24"/>
          <w:szCs w:val="24"/>
        </w:rPr>
        <w:t xml:space="preserve">The capacity ratio gives information on the basis of working time hours possible in a </w:t>
      </w:r>
      <w:r w:rsidR="00900A73" w:rsidRPr="00863BCC">
        <w:rPr>
          <w:rFonts w:ascii="Times New Roman" w:hAnsi="Times New Roman"/>
          <w:sz w:val="24"/>
          <w:szCs w:val="24"/>
        </w:rPr>
        <w:t>given</w:t>
      </w:r>
      <w:r w:rsidRPr="00863BCC">
        <w:rPr>
          <w:rFonts w:ascii="Times New Roman" w:hAnsi="Times New Roman"/>
          <w:sz w:val="24"/>
          <w:szCs w:val="24"/>
        </w:rPr>
        <w:t xml:space="preserve"> duration. It is computed by dividing actual production hours worked by planned production hours and expressing as a percentage. A ratio beyond 100% denotes that additional hour have been worked as compared to the planned ones and less than 100% indicates less hours consumed than budgeted. </w:t>
      </w:r>
    </w:p>
    <w:p w:rsidR="004F677E" w:rsidRPr="00863BCC" w:rsidRDefault="00B62ECA" w:rsidP="00863BCC">
      <w:pPr>
        <w:spacing w:after="0" w:line="480" w:lineRule="auto"/>
        <w:ind w:firstLine="720"/>
        <w:contextualSpacing/>
        <w:jc w:val="both"/>
        <w:rPr>
          <w:rFonts w:ascii="Times New Roman" w:hAnsi="Times New Roman"/>
          <w:sz w:val="24"/>
          <w:szCs w:val="24"/>
        </w:rPr>
      </w:pPr>
      <w:r w:rsidRPr="00863BCC">
        <w:rPr>
          <w:rFonts w:ascii="Times New Roman" w:hAnsi="Times New Roman"/>
          <w:sz w:val="24"/>
          <w:szCs w:val="24"/>
        </w:rPr>
        <w:t xml:space="preserve">Efficiency </w:t>
      </w:r>
      <w:r w:rsidR="00900A73" w:rsidRPr="00863BCC">
        <w:rPr>
          <w:rFonts w:ascii="Times New Roman" w:hAnsi="Times New Roman"/>
          <w:sz w:val="24"/>
          <w:szCs w:val="24"/>
        </w:rPr>
        <w:t>ratio</w:t>
      </w:r>
      <w:r w:rsidRPr="00863BCC">
        <w:rPr>
          <w:rFonts w:ascii="Times New Roman" w:hAnsi="Times New Roman"/>
          <w:sz w:val="24"/>
          <w:szCs w:val="24"/>
        </w:rPr>
        <w:t xml:space="preserve"> is helpful indicator of productivity on the basis of output in relation to inputs. </w:t>
      </w:r>
      <w:r w:rsidR="00B12336" w:rsidRPr="00863BCC">
        <w:rPr>
          <w:rFonts w:ascii="Times New Roman" w:hAnsi="Times New Roman"/>
          <w:sz w:val="24"/>
          <w:szCs w:val="24"/>
        </w:rPr>
        <w:t xml:space="preserve">It is arrived at by dividing actual output in standard hours by actual production hours worked and expressing as a percentage. </w:t>
      </w:r>
      <w:r w:rsidR="0070513E" w:rsidRPr="00863BCC">
        <w:rPr>
          <w:rFonts w:ascii="Times New Roman" w:hAnsi="Times New Roman"/>
          <w:sz w:val="24"/>
          <w:szCs w:val="24"/>
        </w:rPr>
        <w:t xml:space="preserve">A ratio above 100% denotes more efficient workforce than budgeted and less than a hundred percent show less efficient workforce than as planned. </w:t>
      </w:r>
    </w:p>
    <w:p w:rsidR="004F677E" w:rsidRPr="00863BCC" w:rsidRDefault="004F677E" w:rsidP="00863BCC">
      <w:pPr>
        <w:pStyle w:val="Heading3"/>
        <w:spacing w:line="480" w:lineRule="auto"/>
        <w:contextualSpacing/>
        <w:rPr>
          <w:rFonts w:ascii="Times New Roman" w:hAnsi="Times New Roman"/>
          <w:sz w:val="24"/>
          <w:szCs w:val="24"/>
        </w:rPr>
      </w:pPr>
      <w:bookmarkStart w:id="51" w:name="_Toc528102092"/>
      <w:bookmarkStart w:id="52" w:name="_Toc533537357"/>
      <w:r w:rsidRPr="00863BCC">
        <w:rPr>
          <w:rFonts w:ascii="Times New Roman" w:hAnsi="Times New Roman"/>
          <w:sz w:val="24"/>
          <w:szCs w:val="24"/>
        </w:rPr>
        <w:t>Quality:</w:t>
      </w:r>
      <w:bookmarkEnd w:id="51"/>
      <w:bookmarkEnd w:id="52"/>
      <w:r w:rsidRPr="00863BCC">
        <w:rPr>
          <w:rFonts w:ascii="Times New Roman" w:hAnsi="Times New Roman"/>
          <w:sz w:val="24"/>
          <w:szCs w:val="24"/>
        </w:rPr>
        <w:t xml:space="preserve"> </w:t>
      </w:r>
      <w:r w:rsidR="003246E7" w:rsidRPr="00863BCC">
        <w:rPr>
          <w:rFonts w:ascii="Times New Roman" w:hAnsi="Times New Roman"/>
          <w:sz w:val="24"/>
          <w:szCs w:val="24"/>
        </w:rPr>
        <w:t xml:space="preserve"> </w:t>
      </w:r>
    </w:p>
    <w:p w:rsidR="00204AF0" w:rsidRPr="00863BCC" w:rsidRDefault="00B60A51" w:rsidP="00863BCC">
      <w:pPr>
        <w:spacing w:after="0" w:line="480" w:lineRule="auto"/>
        <w:ind w:firstLine="720"/>
        <w:contextualSpacing/>
        <w:jc w:val="both"/>
        <w:rPr>
          <w:rFonts w:ascii="Times New Roman" w:hAnsi="Times New Roman"/>
          <w:sz w:val="24"/>
          <w:szCs w:val="24"/>
        </w:rPr>
      </w:pPr>
      <w:r w:rsidRPr="00863BCC">
        <w:rPr>
          <w:rFonts w:ascii="Times New Roman" w:hAnsi="Times New Roman"/>
          <w:sz w:val="24"/>
          <w:szCs w:val="24"/>
        </w:rPr>
        <w:t xml:space="preserve">Quality remains a matter of whether manufacturing commodities or services’ provision. </w:t>
      </w:r>
      <w:r w:rsidR="00C068DE" w:rsidRPr="00863BCC">
        <w:rPr>
          <w:rFonts w:ascii="Times New Roman" w:hAnsi="Times New Roman"/>
          <w:sz w:val="24"/>
          <w:szCs w:val="24"/>
        </w:rPr>
        <w:t>A loss of business as well as damage to reputation of business arises</w:t>
      </w:r>
      <w:r w:rsidRPr="00863BCC">
        <w:rPr>
          <w:rFonts w:ascii="Times New Roman" w:hAnsi="Times New Roman"/>
          <w:sz w:val="24"/>
          <w:szCs w:val="24"/>
        </w:rPr>
        <w:t xml:space="preserve"> from poor service or product. The business must set targets of desired levels by using such NFPIs as level of wastage, customer complaints, and repeat sales to monitor quality from external and internal viewpoints. Other NFIPs include delivery accuracy, quantity of returns, delivery speed, internal finished products’ reworking, novel customers, sales growth, turnover of </w:t>
      </w:r>
      <w:proofErr w:type="spellStart"/>
      <w:r w:rsidRPr="00863BCC">
        <w:rPr>
          <w:rFonts w:ascii="Times New Roman" w:hAnsi="Times New Roman"/>
          <w:sz w:val="24"/>
          <w:szCs w:val="24"/>
        </w:rPr>
        <w:t>labor</w:t>
      </w:r>
      <w:proofErr w:type="spellEnd"/>
      <w:r w:rsidRPr="00863BCC">
        <w:rPr>
          <w:rFonts w:ascii="Times New Roman" w:hAnsi="Times New Roman"/>
          <w:sz w:val="24"/>
          <w:szCs w:val="24"/>
        </w:rPr>
        <w:t xml:space="preserve">, absences of staff, job satisfaction, improvements of products, development plans evaluation, overtime working and cost of R&amp;D. </w:t>
      </w:r>
    </w:p>
    <w:p w:rsidR="00204AF0" w:rsidRPr="00863BCC" w:rsidRDefault="00204AF0" w:rsidP="00863BCC">
      <w:pPr>
        <w:pStyle w:val="Heading2"/>
        <w:spacing w:line="480" w:lineRule="auto"/>
        <w:contextualSpacing/>
        <w:rPr>
          <w:rFonts w:ascii="Times New Roman" w:hAnsi="Times New Roman"/>
          <w:sz w:val="24"/>
          <w:szCs w:val="24"/>
        </w:rPr>
      </w:pPr>
      <w:bookmarkStart w:id="53" w:name="_Toc528102093"/>
      <w:bookmarkStart w:id="54" w:name="_Toc533537358"/>
      <w:r w:rsidRPr="00863BCC">
        <w:rPr>
          <w:rFonts w:ascii="Times New Roman" w:hAnsi="Times New Roman"/>
          <w:sz w:val="24"/>
          <w:szCs w:val="24"/>
        </w:rPr>
        <w:lastRenderedPageBreak/>
        <w:t>Balanced Scorecard</w:t>
      </w:r>
      <w:bookmarkEnd w:id="53"/>
      <w:bookmarkEnd w:id="54"/>
      <w:r w:rsidRPr="00863BCC">
        <w:rPr>
          <w:rFonts w:ascii="Times New Roman" w:hAnsi="Times New Roman"/>
          <w:sz w:val="24"/>
          <w:szCs w:val="24"/>
        </w:rPr>
        <w:t xml:space="preserve"> </w:t>
      </w:r>
    </w:p>
    <w:p w:rsidR="008D7F19" w:rsidRPr="00863BCC" w:rsidRDefault="00204AF0" w:rsidP="00863BCC">
      <w:pPr>
        <w:spacing w:after="0" w:line="480" w:lineRule="auto"/>
        <w:contextualSpacing/>
        <w:jc w:val="both"/>
        <w:rPr>
          <w:rFonts w:ascii="Times New Roman" w:hAnsi="Times New Roman"/>
          <w:sz w:val="24"/>
          <w:szCs w:val="24"/>
        </w:rPr>
      </w:pPr>
      <w:r w:rsidRPr="00863BCC">
        <w:rPr>
          <w:rFonts w:ascii="Times New Roman" w:hAnsi="Times New Roman"/>
          <w:b/>
          <w:sz w:val="24"/>
          <w:szCs w:val="24"/>
        </w:rPr>
        <w:tab/>
      </w:r>
      <w:r w:rsidR="00E52211" w:rsidRPr="00863BCC">
        <w:rPr>
          <w:rFonts w:ascii="Times New Roman" w:hAnsi="Times New Roman"/>
          <w:sz w:val="24"/>
          <w:szCs w:val="24"/>
        </w:rPr>
        <w:t xml:space="preserve">A business has to utilize a mixture of non-and financial measures </w:t>
      </w:r>
      <w:r w:rsidR="008D7F19" w:rsidRPr="00863BCC">
        <w:rPr>
          <w:rFonts w:ascii="Times New Roman" w:hAnsi="Times New Roman"/>
          <w:sz w:val="24"/>
          <w:szCs w:val="24"/>
        </w:rPr>
        <w:t xml:space="preserve">to realize effective performance appraisal system. Balanced scorecard has been widely accepted as </w:t>
      </w:r>
      <w:r w:rsidR="00C068DE" w:rsidRPr="00863BCC">
        <w:rPr>
          <w:rFonts w:ascii="Times New Roman" w:hAnsi="Times New Roman"/>
          <w:sz w:val="24"/>
          <w:szCs w:val="24"/>
        </w:rPr>
        <w:t>advancement</w:t>
      </w:r>
      <w:r w:rsidR="008D7F19" w:rsidRPr="00863BCC">
        <w:rPr>
          <w:rFonts w:ascii="Times New Roman" w:hAnsi="Times New Roman"/>
          <w:sz w:val="24"/>
          <w:szCs w:val="24"/>
        </w:rPr>
        <w:t xml:space="preserve"> in performance measurement techniques. It helps in planning and allows managers to set an array of targets connected to suitable performance measures and objectives. It has four perspectives including financial; customer; internal efficiency; and learning growth. The approach of balanced scorecard is as shown below: </w:t>
      </w:r>
    </w:p>
    <w:p w:rsidR="008D7F19" w:rsidRPr="00863BCC" w:rsidRDefault="00E01109" w:rsidP="00863BCC">
      <w:pPr>
        <w:spacing w:after="0" w:line="480" w:lineRule="auto"/>
        <w:contextualSpacing/>
        <w:jc w:val="both"/>
        <w:rPr>
          <w:rFonts w:ascii="Times New Roman" w:hAnsi="Times New Roman"/>
          <w:sz w:val="24"/>
          <w:szCs w:val="24"/>
        </w:rPr>
      </w:pPr>
      <w:r w:rsidRPr="00863BCC">
        <w:rPr>
          <w:rFonts w:ascii="Times New Roman" w:hAnsi="Times New Roman"/>
          <w:noProof/>
          <w:sz w:val="24"/>
          <w:szCs w:val="24"/>
          <w:lang w:val="en-US"/>
        </w:rPr>
        <w:drawing>
          <wp:inline distT="0" distB="0" distL="0" distR="0">
            <wp:extent cx="5067300" cy="3105150"/>
            <wp:effectExtent l="0" t="0" r="0" b="0"/>
            <wp:docPr id="9"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067300" cy="3105150"/>
                    </a:xfrm>
                    <a:prstGeom prst="rect">
                      <a:avLst/>
                    </a:prstGeom>
                    <a:noFill/>
                    <a:ln>
                      <a:noFill/>
                    </a:ln>
                  </pic:spPr>
                </pic:pic>
              </a:graphicData>
            </a:graphic>
          </wp:inline>
        </w:drawing>
      </w:r>
    </w:p>
    <w:p w:rsidR="008D7F19" w:rsidRPr="00863BCC" w:rsidRDefault="008D7F19" w:rsidP="00863BCC">
      <w:pPr>
        <w:spacing w:after="0" w:line="480" w:lineRule="auto"/>
        <w:contextualSpacing/>
        <w:jc w:val="both"/>
        <w:rPr>
          <w:rFonts w:ascii="Times New Roman" w:hAnsi="Times New Roman"/>
          <w:sz w:val="24"/>
          <w:szCs w:val="24"/>
        </w:rPr>
      </w:pPr>
    </w:p>
    <w:p w:rsidR="005B52FC" w:rsidRPr="00863BCC" w:rsidRDefault="008D7F19" w:rsidP="00863BCC">
      <w:pPr>
        <w:spacing w:after="0" w:line="480" w:lineRule="auto"/>
        <w:ind w:firstLine="720"/>
        <w:contextualSpacing/>
        <w:jc w:val="both"/>
        <w:rPr>
          <w:rFonts w:ascii="Times New Roman" w:hAnsi="Times New Roman"/>
          <w:sz w:val="24"/>
          <w:szCs w:val="24"/>
        </w:rPr>
      </w:pPr>
      <w:r w:rsidRPr="00863BCC">
        <w:rPr>
          <w:rFonts w:ascii="Times New Roman" w:hAnsi="Times New Roman"/>
          <w:sz w:val="24"/>
          <w:szCs w:val="24"/>
        </w:rPr>
        <w:t xml:space="preserve">The financial perspective emphasizes on shareholder value satisfaction. The desirable performance measures here include ROCE, and return of shareholder’s funds. The customer perspective remains an attempt to measure the view of the firm in customer’s eye by customer satisfaction measurement. Appropriate performance </w:t>
      </w:r>
      <w:r w:rsidR="00C068DE" w:rsidRPr="00863BCC">
        <w:rPr>
          <w:rFonts w:ascii="Times New Roman" w:hAnsi="Times New Roman"/>
          <w:sz w:val="24"/>
          <w:szCs w:val="24"/>
        </w:rPr>
        <w:t>measure is</w:t>
      </w:r>
      <w:r w:rsidRPr="00863BCC">
        <w:rPr>
          <w:rFonts w:ascii="Times New Roman" w:hAnsi="Times New Roman"/>
          <w:sz w:val="24"/>
          <w:szCs w:val="24"/>
        </w:rPr>
        <w:t xml:space="preserve"> customer loyalty and customer satisfaction with the timeliness. The internal perspective purposes to measure the output of the firm based on technical excellence alongside needs of customer. Such indictors as unit cost and </w:t>
      </w:r>
      <w:r w:rsidRPr="00863BCC">
        <w:rPr>
          <w:rFonts w:ascii="Times New Roman" w:hAnsi="Times New Roman"/>
          <w:sz w:val="24"/>
          <w:szCs w:val="24"/>
        </w:rPr>
        <w:lastRenderedPageBreak/>
        <w:t xml:space="preserve">quality measurement are typical examples. </w:t>
      </w:r>
      <w:r w:rsidR="00615019" w:rsidRPr="00863BCC">
        <w:rPr>
          <w:rFonts w:ascii="Times New Roman" w:hAnsi="Times New Roman"/>
          <w:sz w:val="24"/>
          <w:szCs w:val="24"/>
        </w:rPr>
        <w:t>Growth and learning perspective focuses on the continual improvement need for current products alongside techniques and new ones’ development to meet the changing needs of the client and customers</w:t>
      </w:r>
      <w:r w:rsidR="00056F1B" w:rsidRPr="00863BCC">
        <w:rPr>
          <w:rFonts w:ascii="Times New Roman" w:hAnsi="Times New Roman"/>
          <w:sz w:val="24"/>
          <w:szCs w:val="24"/>
        </w:rPr>
        <w:t xml:space="preserve"> (</w:t>
      </w:r>
      <w:r w:rsidR="00056F1B" w:rsidRPr="00863BCC">
        <w:rPr>
          <w:rFonts w:ascii="Times New Roman" w:hAnsi="Times New Roman"/>
          <w:color w:val="222222"/>
          <w:sz w:val="24"/>
          <w:szCs w:val="24"/>
          <w:shd w:val="clear" w:color="auto" w:fill="FFFFFF"/>
        </w:rPr>
        <w:t>Brigham et al., 2016</w:t>
      </w:r>
      <w:r w:rsidR="00056F1B" w:rsidRPr="00863BCC">
        <w:rPr>
          <w:rFonts w:ascii="Times New Roman" w:hAnsi="Times New Roman"/>
          <w:sz w:val="24"/>
          <w:szCs w:val="24"/>
        </w:rPr>
        <w:t>)</w:t>
      </w:r>
      <w:r w:rsidR="00615019" w:rsidRPr="00863BCC">
        <w:rPr>
          <w:rFonts w:ascii="Times New Roman" w:hAnsi="Times New Roman"/>
          <w:sz w:val="24"/>
          <w:szCs w:val="24"/>
        </w:rPr>
        <w:t xml:space="preserve">. The measure will comprise of revenue percentage attached to novel products. </w:t>
      </w:r>
    </w:p>
    <w:p w:rsidR="005E3A33" w:rsidRPr="00863BCC" w:rsidRDefault="005E3A33" w:rsidP="00863BCC">
      <w:pPr>
        <w:pStyle w:val="Heading2"/>
        <w:spacing w:line="480" w:lineRule="auto"/>
        <w:contextualSpacing/>
        <w:rPr>
          <w:rFonts w:ascii="Times New Roman" w:hAnsi="Times New Roman"/>
          <w:sz w:val="24"/>
          <w:szCs w:val="24"/>
        </w:rPr>
      </w:pPr>
      <w:bookmarkStart w:id="55" w:name="_Toc528102094"/>
      <w:bookmarkStart w:id="56" w:name="_Toc533537359"/>
      <w:r w:rsidRPr="00863BCC">
        <w:rPr>
          <w:rFonts w:ascii="Times New Roman" w:hAnsi="Times New Roman"/>
          <w:sz w:val="24"/>
          <w:szCs w:val="24"/>
        </w:rPr>
        <w:t>Benchmarking</w:t>
      </w:r>
      <w:bookmarkEnd w:id="55"/>
      <w:bookmarkEnd w:id="56"/>
      <w:r w:rsidRPr="00863BCC">
        <w:rPr>
          <w:rFonts w:ascii="Times New Roman" w:hAnsi="Times New Roman"/>
          <w:sz w:val="24"/>
          <w:szCs w:val="24"/>
        </w:rPr>
        <w:t xml:space="preserve"> </w:t>
      </w:r>
    </w:p>
    <w:p w:rsidR="00E5725F" w:rsidRPr="00863BCC" w:rsidRDefault="005E3A33" w:rsidP="00863BCC">
      <w:pPr>
        <w:spacing w:after="0" w:line="480" w:lineRule="auto"/>
        <w:contextualSpacing/>
        <w:jc w:val="both"/>
        <w:rPr>
          <w:rFonts w:ascii="Times New Roman" w:hAnsi="Times New Roman"/>
          <w:sz w:val="24"/>
          <w:szCs w:val="24"/>
        </w:rPr>
      </w:pPr>
      <w:r w:rsidRPr="00863BCC">
        <w:rPr>
          <w:rFonts w:ascii="Times New Roman" w:hAnsi="Times New Roman"/>
          <w:sz w:val="24"/>
          <w:szCs w:val="24"/>
        </w:rPr>
        <w:tab/>
        <w:t xml:space="preserve">This technique has been growingly been embraced as mean for continuous enhancement. It is the establishment of comparators and targets via data collection that allow comparable performance levels (and specific underperformance areas) to be acknowledged. Performance should be improved by adopting identified best practices. Benchmarking hence requires business to acknowledge what they are doing and why they are doing it. It also requires a firm to possess knowledge of what is done in the industry and specifically what the rivals do. Also, it requires enterprises to be completely devoted to best practice </w:t>
      </w:r>
      <w:r w:rsidR="00C068DE" w:rsidRPr="00863BCC">
        <w:rPr>
          <w:rFonts w:ascii="Times New Roman" w:hAnsi="Times New Roman"/>
          <w:sz w:val="24"/>
          <w:szCs w:val="24"/>
        </w:rPr>
        <w:t xml:space="preserve">achievement. </w:t>
      </w:r>
    </w:p>
    <w:p w:rsidR="005E3A33" w:rsidRPr="00863BCC" w:rsidRDefault="00E5725F" w:rsidP="00863BCC">
      <w:pPr>
        <w:spacing w:after="0" w:line="480" w:lineRule="auto"/>
        <w:contextualSpacing/>
        <w:jc w:val="both"/>
        <w:rPr>
          <w:rFonts w:ascii="Times New Roman" w:hAnsi="Times New Roman"/>
          <w:sz w:val="24"/>
          <w:szCs w:val="24"/>
        </w:rPr>
      </w:pPr>
      <w:r w:rsidRPr="00863BCC">
        <w:rPr>
          <w:rFonts w:ascii="Times New Roman" w:hAnsi="Times New Roman"/>
          <w:sz w:val="24"/>
          <w:szCs w:val="24"/>
        </w:rPr>
        <w:tab/>
        <w:t xml:space="preserve"> A business can benchmark all activities but it must focus on the central ones to its strategy. It should also focus on where substantial improvement is desired without raising resource. It should as well focus on where </w:t>
      </w:r>
      <w:r w:rsidR="00C068DE" w:rsidRPr="00863BCC">
        <w:rPr>
          <w:rFonts w:ascii="Times New Roman" w:hAnsi="Times New Roman"/>
          <w:sz w:val="24"/>
          <w:szCs w:val="24"/>
        </w:rPr>
        <w:t>workforce is</w:t>
      </w:r>
      <w:r w:rsidRPr="00863BCC">
        <w:rPr>
          <w:rFonts w:ascii="Times New Roman" w:hAnsi="Times New Roman"/>
          <w:sz w:val="24"/>
          <w:szCs w:val="24"/>
        </w:rPr>
        <w:t xml:space="preserve"> devoted and always yearn for improvement</w:t>
      </w:r>
      <w:r w:rsidR="00D0204F" w:rsidRPr="00863BCC">
        <w:rPr>
          <w:rFonts w:ascii="Times New Roman" w:hAnsi="Times New Roman"/>
          <w:sz w:val="24"/>
          <w:szCs w:val="24"/>
        </w:rPr>
        <w:t xml:space="preserve">. The fundamental concept behind benchmarking is that performance must be correctly assessed via a comparison of the business’ individual commodities, practices and performance with “best practices” in other places. Benchmarking is purposed to receive the alarm call regarding the need for change and also for learning from other individuals to enhance performance. It is also to gain a competitive advantage in private sector and improve services in public sector. </w:t>
      </w:r>
    </w:p>
    <w:p w:rsidR="00D17C02" w:rsidRPr="00863BCC" w:rsidRDefault="00D17C02" w:rsidP="00863BCC">
      <w:pPr>
        <w:spacing w:after="0" w:line="480" w:lineRule="auto"/>
        <w:contextualSpacing/>
        <w:jc w:val="both"/>
        <w:rPr>
          <w:rFonts w:ascii="Times New Roman" w:hAnsi="Times New Roman"/>
          <w:sz w:val="24"/>
          <w:szCs w:val="24"/>
        </w:rPr>
      </w:pPr>
      <w:r w:rsidRPr="00863BCC">
        <w:rPr>
          <w:rFonts w:ascii="Times New Roman" w:hAnsi="Times New Roman"/>
          <w:sz w:val="24"/>
          <w:szCs w:val="24"/>
        </w:rPr>
        <w:tab/>
        <w:t xml:space="preserve">There are different levels and types of benchmarking that are primarily described by whom firms selects to measure itself against. They are internal, competitive, functional, and strategic benchmarking. The functional benchmarking is where the frim compares itself with an identical </w:t>
      </w:r>
      <w:r w:rsidRPr="00863BCC">
        <w:rPr>
          <w:rFonts w:ascii="Times New Roman" w:hAnsi="Times New Roman"/>
          <w:sz w:val="24"/>
          <w:szCs w:val="24"/>
        </w:rPr>
        <w:lastRenderedPageBreak/>
        <w:t xml:space="preserve">function like order handling, selling or despatch in other firms that are never direct rivals. For instance, an operator of a fast-food restaurant can compare its purchasing function with that of supermarket chain. In competitive benchmarking, the firm uses the most successful rivals as its benchmark. The rivals are not likely to give willingly such crucial information to compare, however, it could be feasible for the firm to observe the performance of the competitor like observing how fast a specific rival process </w:t>
      </w:r>
      <w:r w:rsidR="004C1FED" w:rsidRPr="00863BCC">
        <w:rPr>
          <w:rFonts w:ascii="Times New Roman" w:hAnsi="Times New Roman"/>
          <w:sz w:val="24"/>
          <w:szCs w:val="24"/>
        </w:rPr>
        <w:t xml:space="preserve">orders of customers. A rival’s commodities could be dismantled to learn more about its design internally and performance through what is referred to as reverse engineering. </w:t>
      </w:r>
    </w:p>
    <w:p w:rsidR="004C1FED" w:rsidRPr="00863BCC" w:rsidRDefault="004C1FED" w:rsidP="00863BCC">
      <w:pPr>
        <w:spacing w:after="0" w:line="480" w:lineRule="auto"/>
        <w:contextualSpacing/>
        <w:jc w:val="both"/>
        <w:rPr>
          <w:rFonts w:ascii="Times New Roman" w:hAnsi="Times New Roman"/>
          <w:sz w:val="24"/>
          <w:szCs w:val="24"/>
        </w:rPr>
      </w:pPr>
      <w:r w:rsidRPr="00863BCC">
        <w:rPr>
          <w:rFonts w:ascii="Times New Roman" w:hAnsi="Times New Roman"/>
          <w:sz w:val="24"/>
          <w:szCs w:val="24"/>
        </w:rPr>
        <w:tab/>
        <w:t xml:space="preserve">In strategic benchmarking, it involves competitive form that is aiming at making decision for strategic step and change in the organization. Firms in one industry could agree to come together in a collaborative benchmarking procedure or process where the third party is selected to manage like a trade organization. </w:t>
      </w:r>
      <w:r w:rsidR="00C068DE" w:rsidRPr="00863BCC">
        <w:rPr>
          <w:rFonts w:ascii="Times New Roman" w:hAnsi="Times New Roman"/>
          <w:sz w:val="24"/>
          <w:szCs w:val="24"/>
        </w:rPr>
        <w:t>This benchmarking type allows</w:t>
      </w:r>
      <w:r w:rsidRPr="00863BCC">
        <w:rPr>
          <w:rFonts w:ascii="Times New Roman" w:hAnsi="Times New Roman"/>
          <w:sz w:val="24"/>
          <w:szCs w:val="24"/>
        </w:rPr>
        <w:t xml:space="preserve"> every firm in a scheme to submit its data regarding its respective performance the organizer of the scheme. The organize</w:t>
      </w:r>
      <w:r w:rsidR="00BA3974" w:rsidRPr="00863BCC">
        <w:rPr>
          <w:rFonts w:ascii="Times New Roman" w:hAnsi="Times New Roman"/>
          <w:sz w:val="24"/>
          <w:szCs w:val="24"/>
        </w:rPr>
        <w:t>r</w:t>
      </w:r>
      <w:r w:rsidRPr="00863BCC">
        <w:rPr>
          <w:rFonts w:ascii="Times New Roman" w:hAnsi="Times New Roman"/>
          <w:sz w:val="24"/>
          <w:szCs w:val="24"/>
        </w:rPr>
        <w:t xml:space="preserve"> subsequently computes the average performance values for the whole industry from the provided data. Every subject in this scheme is consequently provided with the average value of the industry that is used for assessing its individual performance. </w:t>
      </w:r>
    </w:p>
    <w:p w:rsidR="00BA3974" w:rsidRPr="00863BCC" w:rsidRDefault="004C1FED" w:rsidP="00863BCC">
      <w:pPr>
        <w:spacing w:after="0" w:line="480" w:lineRule="auto"/>
        <w:ind w:firstLine="720"/>
        <w:contextualSpacing/>
        <w:jc w:val="both"/>
        <w:rPr>
          <w:rFonts w:ascii="Times New Roman" w:hAnsi="Times New Roman"/>
          <w:sz w:val="24"/>
          <w:szCs w:val="24"/>
        </w:rPr>
      </w:pPr>
      <w:r w:rsidRPr="00863BCC">
        <w:rPr>
          <w:rFonts w:ascii="Times New Roman" w:hAnsi="Times New Roman"/>
          <w:sz w:val="24"/>
          <w:szCs w:val="24"/>
        </w:rPr>
        <w:t xml:space="preserve">In internal benchmarking, other departments or units within same firm are utilized as critical benchmarks. This could be feasible where the firm is big and subdivided into various identical </w:t>
      </w:r>
      <w:r w:rsidR="004475B9" w:rsidRPr="00863BCC">
        <w:rPr>
          <w:rFonts w:ascii="Times New Roman" w:hAnsi="Times New Roman"/>
          <w:sz w:val="24"/>
          <w:szCs w:val="24"/>
        </w:rPr>
        <w:t>regional</w:t>
      </w:r>
      <w:r w:rsidRPr="00863BCC">
        <w:rPr>
          <w:rFonts w:ascii="Times New Roman" w:hAnsi="Times New Roman"/>
          <w:sz w:val="24"/>
          <w:szCs w:val="24"/>
        </w:rPr>
        <w:t xml:space="preserve"> segments. This type of benchmarking is </w:t>
      </w:r>
      <w:r w:rsidR="00E23DFB" w:rsidRPr="00863BCC">
        <w:rPr>
          <w:rFonts w:ascii="Times New Roman" w:hAnsi="Times New Roman"/>
          <w:sz w:val="24"/>
          <w:szCs w:val="24"/>
        </w:rPr>
        <w:t>broadly employed within the governments. For instance, in the United Kingdom, a Public Sector Benchmarking Services exist to maintain the performance measures’ database. Thus, public service firms including hospitals and fire stations are able to compare their individual performance against the best in the sector.</w:t>
      </w:r>
    </w:p>
    <w:p w:rsidR="004C1FED" w:rsidRPr="00863BCC" w:rsidRDefault="00BA3974" w:rsidP="00863BCC">
      <w:pPr>
        <w:spacing w:after="0" w:line="480" w:lineRule="auto"/>
        <w:ind w:firstLine="720"/>
        <w:contextualSpacing/>
        <w:jc w:val="both"/>
        <w:rPr>
          <w:rFonts w:ascii="Times New Roman" w:hAnsi="Times New Roman"/>
          <w:sz w:val="24"/>
          <w:szCs w:val="24"/>
        </w:rPr>
      </w:pPr>
      <w:r w:rsidRPr="00863BCC">
        <w:rPr>
          <w:rFonts w:ascii="Times New Roman" w:hAnsi="Times New Roman"/>
          <w:sz w:val="24"/>
          <w:szCs w:val="24"/>
        </w:rPr>
        <w:lastRenderedPageBreak/>
        <w:t xml:space="preserve">In systematic benchmarking process, planning, analysis, action and review are critical requirements. Planning entails the selection of the desired activities the firm needs to benchmark, full involvement of engaged staff with such an activity and the identification of critical phases of activity linking to outcomes, outputs and inputs. It is imperative that a benchmark be established to a specific “best practice” level. Analysis is comprised of the identification of the degree to which a firm underperforms and to trigger ideas as to how the firm can improve its performance. It might involve whether the novel methods or processes are needed. Implementation constitutes the utilization of the action plan to accomplish the maintenance or the improvement of the already determined standards. The management needs to make sure the availability of resources critical for meeting the set objectives. </w:t>
      </w:r>
      <w:r w:rsidR="00701E08" w:rsidRPr="00863BCC">
        <w:rPr>
          <w:rFonts w:ascii="Times New Roman" w:hAnsi="Times New Roman"/>
          <w:sz w:val="24"/>
          <w:szCs w:val="24"/>
        </w:rPr>
        <w:t xml:space="preserve">Action comprises placing a suitable plan into practice to enhance the performance in areas already benchmarked. The review calls for monitoring process or procedure vis-à-vis the plan and reviewing the performance measure’s appropriateness. </w:t>
      </w:r>
    </w:p>
    <w:p w:rsidR="00701E08" w:rsidRPr="00863BCC" w:rsidRDefault="00701E08" w:rsidP="00863BCC">
      <w:pPr>
        <w:spacing w:after="0" w:line="480" w:lineRule="auto"/>
        <w:ind w:firstLine="720"/>
        <w:contextualSpacing/>
        <w:jc w:val="both"/>
        <w:rPr>
          <w:rFonts w:ascii="Times New Roman" w:hAnsi="Times New Roman"/>
          <w:sz w:val="24"/>
          <w:szCs w:val="24"/>
        </w:rPr>
      </w:pPr>
      <w:r w:rsidRPr="00863BCC">
        <w:rPr>
          <w:rFonts w:ascii="Times New Roman" w:hAnsi="Times New Roman"/>
          <w:sz w:val="24"/>
          <w:szCs w:val="24"/>
        </w:rPr>
        <w:t xml:space="preserve">In reality, enterprises determining benchmark shall employ a range of sources of information for their schemes/programmes. The most desirable and valuable information might be that which arises from the partner in a benchmarking process. </w:t>
      </w:r>
      <w:r w:rsidR="00C068DE" w:rsidRPr="00863BCC">
        <w:rPr>
          <w:rFonts w:ascii="Times New Roman" w:hAnsi="Times New Roman"/>
          <w:sz w:val="24"/>
          <w:szCs w:val="24"/>
        </w:rPr>
        <w:t>This partnership</w:t>
      </w:r>
      <w:r w:rsidRPr="00863BCC">
        <w:rPr>
          <w:rFonts w:ascii="Times New Roman" w:hAnsi="Times New Roman"/>
          <w:sz w:val="24"/>
          <w:szCs w:val="24"/>
        </w:rPr>
        <w:t xml:space="preserve"> might be designed via trade associations as well as inter-organizational comparison networks. All firms can significantly benefit when they compare against each other. It must be ideally judged against the best practices wherever they are accessed. The analysis in benchmarking avails required comparisons of competences, and resources different activities and entire organizational competence.    </w:t>
      </w:r>
    </w:p>
    <w:p w:rsidR="009A4607" w:rsidRPr="00863BCC" w:rsidRDefault="009A4607" w:rsidP="004475B9">
      <w:pPr>
        <w:pStyle w:val="Heading1"/>
        <w:spacing w:line="480" w:lineRule="auto"/>
        <w:contextualSpacing/>
        <w:jc w:val="center"/>
        <w:rPr>
          <w:rFonts w:ascii="Times New Roman" w:hAnsi="Times New Roman"/>
          <w:sz w:val="24"/>
          <w:szCs w:val="24"/>
        </w:rPr>
      </w:pPr>
      <w:bookmarkStart w:id="57" w:name="_Toc528102095"/>
      <w:bookmarkStart w:id="58" w:name="_Toc533537360"/>
      <w:r w:rsidRPr="00863BCC">
        <w:rPr>
          <w:rFonts w:ascii="Times New Roman" w:hAnsi="Times New Roman"/>
          <w:sz w:val="24"/>
          <w:szCs w:val="24"/>
        </w:rPr>
        <w:t>Part 4</w:t>
      </w:r>
      <w:r w:rsidR="00900A73" w:rsidRPr="00863BCC">
        <w:rPr>
          <w:rFonts w:ascii="Times New Roman" w:hAnsi="Times New Roman"/>
          <w:sz w:val="24"/>
          <w:szCs w:val="24"/>
        </w:rPr>
        <w:t>: Key Issues Considered for Significant Expenditure Proposal</w:t>
      </w:r>
      <w:bookmarkEnd w:id="57"/>
      <w:bookmarkEnd w:id="58"/>
    </w:p>
    <w:p w:rsidR="00900A73" w:rsidRPr="00863BCC" w:rsidRDefault="007B74D6" w:rsidP="00863BCC">
      <w:pPr>
        <w:spacing w:after="0" w:line="480" w:lineRule="auto"/>
        <w:ind w:firstLine="720"/>
        <w:contextualSpacing/>
        <w:jc w:val="both"/>
        <w:rPr>
          <w:rFonts w:ascii="Times New Roman" w:hAnsi="Times New Roman"/>
          <w:sz w:val="24"/>
          <w:szCs w:val="24"/>
        </w:rPr>
      </w:pPr>
      <w:r w:rsidRPr="00863BCC">
        <w:rPr>
          <w:rFonts w:ascii="Times New Roman" w:hAnsi="Times New Roman"/>
          <w:sz w:val="24"/>
          <w:szCs w:val="24"/>
        </w:rPr>
        <w:t xml:space="preserve">There are various key issues considered when making a decision on a proposal for substantial expenditure. As a managing director of a huge public company who has received a </w:t>
      </w:r>
      <w:r w:rsidRPr="00863BCC">
        <w:rPr>
          <w:rFonts w:ascii="Times New Roman" w:hAnsi="Times New Roman"/>
          <w:sz w:val="24"/>
          <w:szCs w:val="24"/>
        </w:rPr>
        <w:lastRenderedPageBreak/>
        <w:t xml:space="preserve">comprehensive financial proposal for substantial spending from one of our divisional directors, I will consider the following key issues to guide me in making such a decision. Firstly, it must be understood from the onset that this is capital budgeting. It is a formal of the company to </w:t>
      </w:r>
      <w:r w:rsidR="00FF4D26" w:rsidRPr="00863BCC">
        <w:rPr>
          <w:rFonts w:ascii="Times New Roman" w:hAnsi="Times New Roman"/>
          <w:sz w:val="24"/>
          <w:szCs w:val="24"/>
        </w:rPr>
        <w:t xml:space="preserve">evaluate the potential investment or expenditure that </w:t>
      </w:r>
      <w:r w:rsidR="00C068DE" w:rsidRPr="00863BCC">
        <w:rPr>
          <w:rFonts w:ascii="Times New Roman" w:hAnsi="Times New Roman"/>
          <w:sz w:val="24"/>
          <w:szCs w:val="24"/>
        </w:rPr>
        <w:t>is</w:t>
      </w:r>
      <w:r w:rsidR="00FF4D26" w:rsidRPr="00863BCC">
        <w:rPr>
          <w:rFonts w:ascii="Times New Roman" w:hAnsi="Times New Roman"/>
          <w:sz w:val="24"/>
          <w:szCs w:val="24"/>
        </w:rPr>
        <w:t xml:space="preserve"> substantial in amount. The capital budgeting entails the decisions to invest the present funds for addition, modification, disposition, or even fixed asset replacement. </w:t>
      </w:r>
    </w:p>
    <w:p w:rsidR="00F617E6" w:rsidRPr="00863BCC" w:rsidRDefault="00FF4D26" w:rsidP="00863BCC">
      <w:pPr>
        <w:spacing w:after="0" w:line="480" w:lineRule="auto"/>
        <w:ind w:firstLine="720"/>
        <w:contextualSpacing/>
        <w:jc w:val="both"/>
        <w:rPr>
          <w:rFonts w:ascii="Times New Roman" w:hAnsi="Times New Roman"/>
          <w:sz w:val="24"/>
          <w:szCs w:val="24"/>
        </w:rPr>
      </w:pPr>
      <w:r w:rsidRPr="00863BCC">
        <w:rPr>
          <w:rFonts w:ascii="Times New Roman" w:hAnsi="Times New Roman"/>
          <w:sz w:val="24"/>
          <w:szCs w:val="24"/>
        </w:rPr>
        <w:t xml:space="preserve">A large expenditure like in this scenario might entail fixed asset purchase such as land and building, novel equipment purchase, replacing or rebuilding current equipment, R&amp;D among others. The huge amount spent for such kinds of projects is called capital expenditure. Therefore, capital budgeting tool will be of great help in this case to maximize the future profit or benefit of the firm because most firms can manage solely a restricted quantity of enormous project concurrently. This process entails the computation of every future accounting profit of the project by period, the cash flow by period as well as the PV of cash flow following regard to money’s time value. It also involves the payback period and risk assessment among other several factors. </w:t>
      </w:r>
    </w:p>
    <w:p w:rsidR="00F35DCB" w:rsidRPr="00863BCC" w:rsidRDefault="005B1D2A" w:rsidP="00863BCC">
      <w:pPr>
        <w:spacing w:after="0" w:line="480" w:lineRule="auto"/>
        <w:ind w:firstLine="720"/>
        <w:contextualSpacing/>
        <w:jc w:val="both"/>
        <w:rPr>
          <w:rFonts w:ascii="Times New Roman" w:hAnsi="Times New Roman"/>
          <w:sz w:val="24"/>
          <w:szCs w:val="24"/>
        </w:rPr>
      </w:pPr>
      <w:r w:rsidRPr="00863BCC">
        <w:rPr>
          <w:rFonts w:ascii="Times New Roman" w:hAnsi="Times New Roman"/>
          <w:sz w:val="24"/>
          <w:szCs w:val="24"/>
        </w:rPr>
        <w:t xml:space="preserve">With the above background of capital </w:t>
      </w:r>
      <w:r w:rsidR="00D1502F" w:rsidRPr="00863BCC">
        <w:rPr>
          <w:rFonts w:ascii="Times New Roman" w:hAnsi="Times New Roman"/>
          <w:sz w:val="24"/>
          <w:szCs w:val="24"/>
        </w:rPr>
        <w:t>budgeting, key factors or issues to be considered can now be detailed. The first consideration is the expected returns. Returns describe the anticipated rise in profits alongside additional benefits. As managing director, I will be more concerned about the expected returns of such a significant sp</w:t>
      </w:r>
      <w:r w:rsidR="00D17798" w:rsidRPr="00863BCC">
        <w:rPr>
          <w:rFonts w:ascii="Times New Roman" w:hAnsi="Times New Roman"/>
          <w:sz w:val="24"/>
          <w:szCs w:val="24"/>
        </w:rPr>
        <w:t>ending to determine whether the</w:t>
      </w:r>
      <w:r w:rsidR="00D1502F" w:rsidRPr="00863BCC">
        <w:rPr>
          <w:rFonts w:ascii="Times New Roman" w:hAnsi="Times New Roman"/>
          <w:sz w:val="24"/>
          <w:szCs w:val="24"/>
        </w:rPr>
        <w:t>r</w:t>
      </w:r>
      <w:r w:rsidR="00D17798" w:rsidRPr="00863BCC">
        <w:rPr>
          <w:rFonts w:ascii="Times New Roman" w:hAnsi="Times New Roman"/>
          <w:sz w:val="24"/>
          <w:szCs w:val="24"/>
        </w:rPr>
        <w:t>e</w:t>
      </w:r>
      <w:r w:rsidR="00D1502F" w:rsidRPr="00863BCC">
        <w:rPr>
          <w:rFonts w:ascii="Times New Roman" w:hAnsi="Times New Roman"/>
          <w:sz w:val="24"/>
          <w:szCs w:val="24"/>
        </w:rPr>
        <w:t xml:space="preserve"> will be value for money. </w:t>
      </w:r>
      <w:r w:rsidR="00107098" w:rsidRPr="00863BCC">
        <w:rPr>
          <w:rFonts w:ascii="Times New Roman" w:hAnsi="Times New Roman"/>
          <w:sz w:val="24"/>
          <w:szCs w:val="24"/>
        </w:rPr>
        <w:t xml:space="preserve">Companies always primarily invest to boost their financial profitability in the long run. Such profits become realized as a result of a rise in sales or a decline in cost of operation. Therefore, where the company is evaluating different projects, like in this case, I will be concerned with prioritizes the project that will bring higher return to the company. As a managing director, therefore, I will have to consider the earning trends expected from this an expenditure budget since </w:t>
      </w:r>
      <w:r w:rsidR="00107098" w:rsidRPr="00863BCC">
        <w:rPr>
          <w:rFonts w:ascii="Times New Roman" w:hAnsi="Times New Roman"/>
          <w:sz w:val="24"/>
          <w:szCs w:val="24"/>
        </w:rPr>
        <w:lastRenderedPageBreak/>
        <w:t xml:space="preserve">it is a long-term investment and will only approve this significant expenditure if it will guarantee significant profits/benefits to ensure there is value for money spent. </w:t>
      </w:r>
    </w:p>
    <w:p w:rsidR="00726C5A" w:rsidRPr="00863BCC" w:rsidRDefault="00F35DCB" w:rsidP="00863BCC">
      <w:pPr>
        <w:spacing w:after="0" w:line="480" w:lineRule="auto"/>
        <w:ind w:firstLine="720"/>
        <w:contextualSpacing/>
        <w:jc w:val="both"/>
        <w:rPr>
          <w:rFonts w:ascii="Times New Roman" w:hAnsi="Times New Roman"/>
          <w:sz w:val="24"/>
          <w:szCs w:val="24"/>
        </w:rPr>
      </w:pPr>
      <w:r w:rsidRPr="00863BCC">
        <w:rPr>
          <w:rFonts w:ascii="Times New Roman" w:hAnsi="Times New Roman"/>
          <w:sz w:val="24"/>
          <w:szCs w:val="24"/>
        </w:rPr>
        <w:t xml:space="preserve">As a managing director, I will also consider the availability of funds before accepting such a significant expenditure. It must be understood that this is an investment cost with a financial nature. Thus, as an organization, I will have to consider the funds availability when making such a significant spending decision. </w:t>
      </w:r>
      <w:r w:rsidR="00726C5A" w:rsidRPr="00863BCC">
        <w:rPr>
          <w:rFonts w:ascii="Times New Roman" w:hAnsi="Times New Roman"/>
          <w:sz w:val="24"/>
          <w:szCs w:val="24"/>
        </w:rPr>
        <w:t>This is because a long-run investment spending need a huge sums of funds to meet. Therefore, before making any decision to fund this proposal, I will have to consider whether the company has adequate funds to implement and maintain this expenditure proposal properly</w:t>
      </w:r>
      <w:r w:rsidR="004A63F3" w:rsidRPr="00863BCC">
        <w:rPr>
          <w:rFonts w:ascii="Times New Roman" w:hAnsi="Times New Roman"/>
          <w:sz w:val="24"/>
          <w:szCs w:val="24"/>
        </w:rPr>
        <w:t xml:space="preserve"> (</w:t>
      </w:r>
      <w:r w:rsidR="004A63F3" w:rsidRPr="00863BCC">
        <w:rPr>
          <w:rFonts w:ascii="Times New Roman" w:hAnsi="Times New Roman"/>
          <w:color w:val="222222"/>
          <w:sz w:val="24"/>
          <w:szCs w:val="24"/>
          <w:shd w:val="clear" w:color="auto" w:fill="FFFFFF"/>
        </w:rPr>
        <w:t>Rubin, 2016</w:t>
      </w:r>
      <w:r w:rsidR="004A63F3" w:rsidRPr="00863BCC">
        <w:rPr>
          <w:rFonts w:ascii="Times New Roman" w:hAnsi="Times New Roman"/>
          <w:sz w:val="24"/>
          <w:szCs w:val="24"/>
        </w:rPr>
        <w:t>)</w:t>
      </w:r>
      <w:r w:rsidR="00726C5A" w:rsidRPr="00863BCC">
        <w:rPr>
          <w:rFonts w:ascii="Times New Roman" w:hAnsi="Times New Roman"/>
          <w:sz w:val="24"/>
          <w:szCs w:val="24"/>
        </w:rPr>
        <w:t xml:space="preserve">. </w:t>
      </w:r>
    </w:p>
    <w:p w:rsidR="00726C5A" w:rsidRPr="00863BCC" w:rsidRDefault="00726C5A" w:rsidP="00863BCC">
      <w:pPr>
        <w:spacing w:after="0" w:line="480" w:lineRule="auto"/>
        <w:ind w:firstLine="720"/>
        <w:contextualSpacing/>
        <w:jc w:val="both"/>
        <w:rPr>
          <w:rFonts w:ascii="Times New Roman" w:hAnsi="Times New Roman"/>
          <w:sz w:val="24"/>
          <w:szCs w:val="24"/>
        </w:rPr>
      </w:pPr>
      <w:r w:rsidRPr="00863BCC">
        <w:rPr>
          <w:rFonts w:ascii="Times New Roman" w:hAnsi="Times New Roman"/>
          <w:sz w:val="24"/>
          <w:szCs w:val="24"/>
        </w:rPr>
        <w:t>As a managing director, I will also have to consider the government regulation related to significant expenditure proposal funding. It remains imperative for my organization to consider the appropriate laws and associated requirements the government has imposed. This will help me understand the payment requirements before undertaking to fund this proposal. I must be able to confirm whether the law prohibits whatever this money will be used for to ensure that the funding is not wasted</w:t>
      </w:r>
      <w:r w:rsidR="004A63F3" w:rsidRPr="00863BCC">
        <w:rPr>
          <w:rFonts w:ascii="Times New Roman" w:hAnsi="Times New Roman"/>
          <w:sz w:val="24"/>
          <w:szCs w:val="24"/>
        </w:rPr>
        <w:t xml:space="preserve"> (</w:t>
      </w:r>
      <w:r w:rsidR="004A63F3" w:rsidRPr="00863BCC">
        <w:rPr>
          <w:rFonts w:ascii="Times New Roman" w:hAnsi="Times New Roman"/>
          <w:color w:val="222222"/>
          <w:sz w:val="24"/>
          <w:szCs w:val="24"/>
          <w:shd w:val="clear" w:color="auto" w:fill="FFFFFF"/>
        </w:rPr>
        <w:t>Rubin, 2016</w:t>
      </w:r>
      <w:r w:rsidR="004A63F3" w:rsidRPr="00863BCC">
        <w:rPr>
          <w:rFonts w:ascii="Times New Roman" w:hAnsi="Times New Roman"/>
          <w:sz w:val="24"/>
          <w:szCs w:val="24"/>
        </w:rPr>
        <w:t>)</w:t>
      </w:r>
      <w:r w:rsidRPr="00863BCC">
        <w:rPr>
          <w:rFonts w:ascii="Times New Roman" w:hAnsi="Times New Roman"/>
          <w:sz w:val="24"/>
          <w:szCs w:val="24"/>
        </w:rPr>
        <w:t xml:space="preserve">. </w:t>
      </w:r>
    </w:p>
    <w:p w:rsidR="005B1D2A" w:rsidRPr="00863BCC" w:rsidRDefault="00726C5A" w:rsidP="00863BCC">
      <w:pPr>
        <w:spacing w:after="0" w:line="480" w:lineRule="auto"/>
        <w:ind w:firstLine="720"/>
        <w:contextualSpacing/>
        <w:jc w:val="both"/>
        <w:rPr>
          <w:rFonts w:ascii="Times New Roman" w:hAnsi="Times New Roman"/>
          <w:sz w:val="24"/>
          <w:szCs w:val="24"/>
        </w:rPr>
      </w:pPr>
      <w:r w:rsidRPr="00863BCC">
        <w:rPr>
          <w:rFonts w:ascii="Times New Roman" w:hAnsi="Times New Roman"/>
          <w:sz w:val="24"/>
          <w:szCs w:val="24"/>
        </w:rPr>
        <w:t xml:space="preserve">As an MD, there is also need to consider some non-financial factors like availability of desired skills and the personnel when deciding whether to fund the proposal. For example, where the proposal relates to purchase of equipment, I must be able to initially establish whether there is sufficient availability of skilled personnel. I will also have to </w:t>
      </w:r>
      <w:r w:rsidR="00574375" w:rsidRPr="00863BCC">
        <w:rPr>
          <w:rFonts w:ascii="Times New Roman" w:hAnsi="Times New Roman"/>
          <w:sz w:val="24"/>
          <w:szCs w:val="24"/>
        </w:rPr>
        <w:t>determine</w:t>
      </w:r>
      <w:r w:rsidRPr="00863BCC">
        <w:rPr>
          <w:rFonts w:ascii="Times New Roman" w:hAnsi="Times New Roman"/>
          <w:sz w:val="24"/>
          <w:szCs w:val="24"/>
        </w:rPr>
        <w:t xml:space="preserve"> whether the available personnel have the desired technical knowledge to operate and use the machinery for the greater good of the firm and its associated stakeholders.</w:t>
      </w:r>
      <w:r w:rsidR="00574375" w:rsidRPr="00863BCC">
        <w:rPr>
          <w:rFonts w:ascii="Times New Roman" w:hAnsi="Times New Roman"/>
          <w:sz w:val="24"/>
          <w:szCs w:val="24"/>
        </w:rPr>
        <w:t xml:space="preserve"> Considering such factors will give me a clear image of whether there would be successful project implementation that will add value to the firm</w:t>
      </w:r>
      <w:r w:rsidR="004A63F3" w:rsidRPr="00863BCC">
        <w:rPr>
          <w:rFonts w:ascii="Times New Roman" w:hAnsi="Times New Roman"/>
          <w:sz w:val="24"/>
          <w:szCs w:val="24"/>
        </w:rPr>
        <w:t xml:space="preserve"> (</w:t>
      </w:r>
      <w:r w:rsidR="004A63F3" w:rsidRPr="00863BCC">
        <w:rPr>
          <w:rFonts w:ascii="Times New Roman" w:hAnsi="Times New Roman"/>
          <w:color w:val="222222"/>
          <w:sz w:val="24"/>
          <w:szCs w:val="24"/>
          <w:shd w:val="clear" w:color="auto" w:fill="FFFFFF"/>
        </w:rPr>
        <w:t>Rubin, 2016</w:t>
      </w:r>
      <w:r w:rsidR="004A63F3" w:rsidRPr="00863BCC">
        <w:rPr>
          <w:rFonts w:ascii="Times New Roman" w:hAnsi="Times New Roman"/>
          <w:sz w:val="24"/>
          <w:szCs w:val="24"/>
        </w:rPr>
        <w:t>)</w:t>
      </w:r>
      <w:r w:rsidR="00574375" w:rsidRPr="00863BCC">
        <w:rPr>
          <w:rFonts w:ascii="Times New Roman" w:hAnsi="Times New Roman"/>
          <w:sz w:val="24"/>
          <w:szCs w:val="24"/>
        </w:rPr>
        <w:t xml:space="preserve">. </w:t>
      </w:r>
      <w:r w:rsidRPr="00863BCC">
        <w:rPr>
          <w:rFonts w:ascii="Times New Roman" w:hAnsi="Times New Roman"/>
          <w:sz w:val="24"/>
          <w:szCs w:val="24"/>
        </w:rPr>
        <w:t xml:space="preserve"> </w:t>
      </w:r>
      <w:r w:rsidR="00D1502F" w:rsidRPr="00863BCC">
        <w:rPr>
          <w:rFonts w:ascii="Times New Roman" w:hAnsi="Times New Roman"/>
          <w:sz w:val="24"/>
          <w:szCs w:val="24"/>
        </w:rPr>
        <w:t xml:space="preserve"> </w:t>
      </w:r>
    </w:p>
    <w:p w:rsidR="00AA03D8" w:rsidRPr="00863BCC" w:rsidRDefault="00AA03D8" w:rsidP="004475B9">
      <w:pPr>
        <w:pStyle w:val="Heading1"/>
        <w:spacing w:line="480" w:lineRule="auto"/>
        <w:contextualSpacing/>
        <w:jc w:val="center"/>
        <w:rPr>
          <w:rFonts w:ascii="Times New Roman" w:hAnsi="Times New Roman"/>
          <w:sz w:val="24"/>
          <w:szCs w:val="24"/>
        </w:rPr>
      </w:pPr>
      <w:bookmarkStart w:id="59" w:name="_Toc528102096"/>
      <w:bookmarkStart w:id="60" w:name="_Toc533537361"/>
      <w:r w:rsidRPr="00863BCC">
        <w:rPr>
          <w:rFonts w:ascii="Times New Roman" w:hAnsi="Times New Roman"/>
          <w:sz w:val="24"/>
          <w:szCs w:val="24"/>
        </w:rPr>
        <w:lastRenderedPageBreak/>
        <w:t>Conclusion</w:t>
      </w:r>
      <w:bookmarkEnd w:id="59"/>
      <w:bookmarkEnd w:id="60"/>
    </w:p>
    <w:p w:rsidR="004475B9" w:rsidRDefault="002E46B3" w:rsidP="004475B9">
      <w:pPr>
        <w:spacing w:line="480" w:lineRule="auto"/>
        <w:ind w:firstLine="720"/>
        <w:rPr>
          <w:rFonts w:ascii="Times New Roman" w:hAnsi="Times New Roman"/>
          <w:sz w:val="24"/>
          <w:szCs w:val="24"/>
        </w:rPr>
      </w:pPr>
      <w:r>
        <w:rPr>
          <w:rFonts w:ascii="Times New Roman" w:hAnsi="Times New Roman"/>
          <w:sz w:val="24"/>
          <w:szCs w:val="24"/>
        </w:rPr>
        <w:t>Based on the analysis of Unile</w:t>
      </w:r>
      <w:r w:rsidR="00207C3C" w:rsidRPr="00863BCC">
        <w:rPr>
          <w:rFonts w:ascii="Times New Roman" w:hAnsi="Times New Roman"/>
          <w:sz w:val="24"/>
          <w:szCs w:val="24"/>
        </w:rPr>
        <w:t xml:space="preserve">ver relative to its competitors, it is apparent that it profitability expanded between the two accounting periods (2015 and 2016 relative to its rivals (Henkel, </w:t>
      </w:r>
      <w:proofErr w:type="spellStart"/>
      <w:r w:rsidR="00207C3C" w:rsidRPr="00863BCC">
        <w:rPr>
          <w:rFonts w:ascii="Times New Roman" w:hAnsi="Times New Roman"/>
          <w:sz w:val="24"/>
          <w:szCs w:val="24"/>
        </w:rPr>
        <w:t>Beiersdorf</w:t>
      </w:r>
      <w:proofErr w:type="spellEnd"/>
      <w:r w:rsidR="00207C3C" w:rsidRPr="00863BCC">
        <w:rPr>
          <w:rFonts w:ascii="Times New Roman" w:hAnsi="Times New Roman"/>
          <w:sz w:val="24"/>
          <w:szCs w:val="24"/>
        </w:rPr>
        <w:t xml:space="preserve"> and </w:t>
      </w:r>
      <w:proofErr w:type="spellStart"/>
      <w:r w:rsidR="00207C3C" w:rsidRPr="00863BCC">
        <w:rPr>
          <w:rFonts w:ascii="Times New Roman" w:hAnsi="Times New Roman"/>
          <w:sz w:val="24"/>
          <w:szCs w:val="24"/>
        </w:rPr>
        <w:t>Loreal</w:t>
      </w:r>
      <w:proofErr w:type="spellEnd"/>
      <w:r w:rsidR="00207C3C" w:rsidRPr="00863BCC">
        <w:rPr>
          <w:rFonts w:ascii="Times New Roman" w:hAnsi="Times New Roman"/>
          <w:sz w:val="24"/>
          <w:szCs w:val="24"/>
        </w:rPr>
        <w:t xml:space="preserve">). The company’s financial status is promising as measured by ratio analysis hinged on its </w:t>
      </w:r>
      <w:r w:rsidR="004475B9">
        <w:rPr>
          <w:rFonts w:ascii="Times New Roman" w:hAnsi="Times New Roman"/>
          <w:sz w:val="24"/>
          <w:szCs w:val="24"/>
        </w:rPr>
        <w:t xml:space="preserve">2014, </w:t>
      </w:r>
      <w:r w:rsidR="00207C3C" w:rsidRPr="00863BCC">
        <w:rPr>
          <w:rFonts w:ascii="Times New Roman" w:hAnsi="Times New Roman"/>
          <w:sz w:val="24"/>
          <w:szCs w:val="24"/>
        </w:rPr>
        <w:t>2015</w:t>
      </w:r>
      <w:r w:rsidR="004475B9">
        <w:rPr>
          <w:rFonts w:ascii="Times New Roman" w:hAnsi="Times New Roman"/>
          <w:sz w:val="24"/>
          <w:szCs w:val="24"/>
        </w:rPr>
        <w:t>,</w:t>
      </w:r>
      <w:r w:rsidR="00207C3C" w:rsidRPr="00863BCC">
        <w:rPr>
          <w:rFonts w:ascii="Times New Roman" w:hAnsi="Times New Roman"/>
          <w:sz w:val="24"/>
          <w:szCs w:val="24"/>
        </w:rPr>
        <w:t xml:space="preserve"> and 2016 fina</w:t>
      </w:r>
      <w:r>
        <w:rPr>
          <w:rFonts w:ascii="Times New Roman" w:hAnsi="Times New Roman"/>
          <w:sz w:val="24"/>
          <w:szCs w:val="24"/>
        </w:rPr>
        <w:t>ncial statements. Besides, Unile</w:t>
      </w:r>
      <w:r w:rsidR="00207C3C" w:rsidRPr="00863BCC">
        <w:rPr>
          <w:rFonts w:ascii="Times New Roman" w:hAnsi="Times New Roman"/>
          <w:sz w:val="24"/>
          <w:szCs w:val="24"/>
        </w:rPr>
        <w:t xml:space="preserve">ver has more strengths availed by its customers and investors within periods under study relative to its rivals with more opportunities it can exploit to become more competitive.  </w:t>
      </w:r>
      <w:r w:rsidR="00C208C6" w:rsidRPr="00C208C6">
        <w:rPr>
          <w:rFonts w:ascii="Times New Roman" w:hAnsi="Times New Roman"/>
          <w:sz w:val="24"/>
          <w:szCs w:val="24"/>
        </w:rPr>
        <w:t>The company has a</w:t>
      </w:r>
      <w:r w:rsidR="00C208C6">
        <w:rPr>
          <w:rFonts w:ascii="Times New Roman" w:hAnsi="Times New Roman"/>
          <w:sz w:val="24"/>
          <w:szCs w:val="24"/>
        </w:rPr>
        <w:t xml:space="preserve"> very</w:t>
      </w:r>
      <w:r w:rsidR="00C208C6" w:rsidRPr="00C208C6">
        <w:rPr>
          <w:rFonts w:ascii="Times New Roman" w:hAnsi="Times New Roman"/>
          <w:sz w:val="24"/>
          <w:szCs w:val="24"/>
        </w:rPr>
        <w:t xml:space="preserve"> deep rooted relationship with the local society and the attendance of the company in the worldwide market led to a high degree of </w:t>
      </w:r>
      <w:r w:rsidR="00C208C6">
        <w:rPr>
          <w:rFonts w:ascii="Times New Roman" w:hAnsi="Times New Roman"/>
          <w:sz w:val="24"/>
          <w:szCs w:val="24"/>
        </w:rPr>
        <w:t xml:space="preserve">the </w:t>
      </w:r>
      <w:r w:rsidR="00C208C6" w:rsidRPr="00C208C6">
        <w:rPr>
          <w:rFonts w:ascii="Times New Roman" w:hAnsi="Times New Roman"/>
          <w:sz w:val="24"/>
          <w:szCs w:val="24"/>
        </w:rPr>
        <w:t>customer relationship essential for the future enlargement. The company has an assignment to bring the money of information to the customers in the local sell to make it an addition of dissimilar locality and</w:t>
      </w:r>
      <w:r w:rsidR="00C208C6">
        <w:rPr>
          <w:rFonts w:ascii="Times New Roman" w:hAnsi="Times New Roman"/>
          <w:sz w:val="24"/>
          <w:szCs w:val="24"/>
        </w:rPr>
        <w:t xml:space="preserve"> also</w:t>
      </w:r>
      <w:r w:rsidR="00C208C6" w:rsidRPr="00C208C6">
        <w:rPr>
          <w:rFonts w:ascii="Times New Roman" w:hAnsi="Times New Roman"/>
          <w:sz w:val="24"/>
          <w:szCs w:val="24"/>
        </w:rPr>
        <w:t xml:space="preserve"> nations. The company utilizes its </w:t>
      </w:r>
      <w:r w:rsidR="00C208C6">
        <w:rPr>
          <w:rFonts w:ascii="Times New Roman" w:hAnsi="Times New Roman"/>
          <w:sz w:val="24"/>
          <w:szCs w:val="24"/>
        </w:rPr>
        <w:t xml:space="preserve">own </w:t>
      </w:r>
      <w:r w:rsidR="00C208C6" w:rsidRPr="00C208C6">
        <w:rPr>
          <w:rFonts w:ascii="Times New Roman" w:hAnsi="Times New Roman"/>
          <w:sz w:val="24"/>
          <w:szCs w:val="24"/>
        </w:rPr>
        <w:t>manpower to bring a</w:t>
      </w:r>
      <w:r w:rsidR="004475B9">
        <w:rPr>
          <w:rFonts w:ascii="Times New Roman" w:hAnsi="Times New Roman"/>
          <w:sz w:val="24"/>
          <w:szCs w:val="24"/>
        </w:rPr>
        <w:t>n</w:t>
      </w:r>
      <w:r w:rsidR="00C208C6" w:rsidRPr="00C208C6">
        <w:rPr>
          <w:rFonts w:ascii="Times New Roman" w:hAnsi="Times New Roman"/>
          <w:sz w:val="24"/>
          <w:szCs w:val="24"/>
        </w:rPr>
        <w:t xml:space="preserve"> achievement and dedicated to uphold a high scale presentation and efficiency with a</w:t>
      </w:r>
      <w:r w:rsidR="004475B9">
        <w:rPr>
          <w:rFonts w:ascii="Times New Roman" w:hAnsi="Times New Roman"/>
          <w:sz w:val="24"/>
          <w:szCs w:val="24"/>
        </w:rPr>
        <w:t>n</w:t>
      </w:r>
      <w:r w:rsidR="00C208C6" w:rsidRPr="00C208C6">
        <w:rPr>
          <w:rFonts w:ascii="Times New Roman" w:hAnsi="Times New Roman"/>
          <w:sz w:val="24"/>
          <w:szCs w:val="24"/>
        </w:rPr>
        <w:t xml:space="preserve"> incessant learning and growth. </w:t>
      </w:r>
      <w:r w:rsidR="00C208C6">
        <w:rPr>
          <w:rFonts w:ascii="Times New Roman" w:hAnsi="Times New Roman"/>
          <w:sz w:val="24"/>
          <w:szCs w:val="24"/>
        </w:rPr>
        <w:t>The corporate culture of this</w:t>
      </w:r>
      <w:r w:rsidR="00C208C6" w:rsidRPr="00C208C6">
        <w:rPr>
          <w:rFonts w:ascii="Times New Roman" w:hAnsi="Times New Roman"/>
          <w:sz w:val="24"/>
          <w:szCs w:val="24"/>
        </w:rPr>
        <w:t xml:space="preserve"> company is standardized</w:t>
      </w:r>
      <w:r w:rsidR="00C208C6">
        <w:rPr>
          <w:rFonts w:ascii="Times New Roman" w:hAnsi="Times New Roman"/>
          <w:sz w:val="24"/>
          <w:szCs w:val="24"/>
        </w:rPr>
        <w:t xml:space="preserve"> and with the</w:t>
      </w:r>
      <w:r w:rsidR="00C208C6" w:rsidRPr="00C208C6">
        <w:rPr>
          <w:rFonts w:ascii="Times New Roman" w:hAnsi="Times New Roman"/>
          <w:sz w:val="24"/>
          <w:szCs w:val="24"/>
        </w:rPr>
        <w:t xml:space="preserve"> look forward policy towards community and surroundings where it has function.</w:t>
      </w:r>
      <w:r w:rsidR="00C208C6" w:rsidRPr="00C208C6">
        <w:rPr>
          <w:rFonts w:ascii="Times New Roman" w:hAnsi="Times New Roman"/>
          <w:sz w:val="24"/>
          <w:szCs w:val="24"/>
          <w:shd w:val="clear" w:color="auto" w:fill="FFFFFF"/>
        </w:rPr>
        <w:t xml:space="preserve"> Unilever has been </w:t>
      </w:r>
      <w:r w:rsidR="00C208C6">
        <w:rPr>
          <w:rFonts w:ascii="Times New Roman" w:hAnsi="Times New Roman"/>
          <w:sz w:val="24"/>
          <w:szCs w:val="24"/>
          <w:shd w:val="clear" w:color="auto" w:fill="FFFFFF"/>
        </w:rPr>
        <w:t xml:space="preserve">actually </w:t>
      </w:r>
      <w:r w:rsidR="00C208C6" w:rsidRPr="00C208C6">
        <w:rPr>
          <w:rFonts w:ascii="Times New Roman" w:hAnsi="Times New Roman"/>
          <w:sz w:val="24"/>
          <w:szCs w:val="24"/>
          <w:shd w:val="clear" w:color="auto" w:fill="FFFFFF"/>
        </w:rPr>
        <w:t>maintaining</w:t>
      </w:r>
      <w:r w:rsidR="00C208C6">
        <w:rPr>
          <w:rFonts w:ascii="Times New Roman" w:hAnsi="Times New Roman"/>
          <w:sz w:val="24"/>
          <w:szCs w:val="24"/>
          <w:shd w:val="clear" w:color="auto" w:fill="FFFFFF"/>
        </w:rPr>
        <w:t xml:space="preserve"> a high standard of the </w:t>
      </w:r>
      <w:r w:rsidR="00C208C6" w:rsidRPr="00C208C6">
        <w:rPr>
          <w:rFonts w:ascii="Times New Roman" w:hAnsi="Times New Roman"/>
          <w:sz w:val="24"/>
          <w:szCs w:val="24"/>
          <w:shd w:val="clear" w:color="auto" w:fill="FFFFFF"/>
        </w:rPr>
        <w:t xml:space="preserve">search and development to institute it as core competencies to uphold its appropriateness with competitive vitality. The R and D of the company </w:t>
      </w:r>
      <w:r w:rsidR="00C208C6">
        <w:rPr>
          <w:rFonts w:ascii="Times New Roman" w:hAnsi="Times New Roman"/>
          <w:sz w:val="24"/>
          <w:szCs w:val="24"/>
          <w:shd w:val="clear" w:color="auto" w:fill="FFFFFF"/>
        </w:rPr>
        <w:t xml:space="preserve">really </w:t>
      </w:r>
      <w:r w:rsidR="00C208C6" w:rsidRPr="00C208C6">
        <w:rPr>
          <w:rFonts w:ascii="Times New Roman" w:hAnsi="Times New Roman"/>
          <w:sz w:val="24"/>
          <w:szCs w:val="24"/>
          <w:shd w:val="clear" w:color="auto" w:fill="FFFFFF"/>
        </w:rPr>
        <w:t>follows the three themes mostly innovation</w:t>
      </w:r>
      <w:r w:rsidR="00C208C6">
        <w:rPr>
          <w:rFonts w:ascii="Times New Roman" w:hAnsi="Times New Roman"/>
          <w:sz w:val="24"/>
          <w:szCs w:val="24"/>
          <w:shd w:val="clear" w:color="auto" w:fill="FFFFFF"/>
        </w:rPr>
        <w:t xml:space="preserve"> as well as the </w:t>
      </w:r>
      <w:r w:rsidR="00C208C6" w:rsidRPr="00C208C6">
        <w:rPr>
          <w:rFonts w:ascii="Times New Roman" w:hAnsi="Times New Roman"/>
          <w:sz w:val="24"/>
          <w:szCs w:val="24"/>
          <w:shd w:val="clear" w:color="auto" w:fill="FFFFFF"/>
        </w:rPr>
        <w:t xml:space="preserve">inspiration and participation. The Company has two business </w:t>
      </w:r>
      <w:r w:rsidR="00C208C6">
        <w:rPr>
          <w:rFonts w:ascii="Times New Roman" w:hAnsi="Times New Roman"/>
          <w:sz w:val="24"/>
          <w:szCs w:val="24"/>
          <w:shd w:val="clear" w:color="auto" w:fill="FFFFFF"/>
        </w:rPr>
        <w:t xml:space="preserve">lines as pointed out above having </w:t>
      </w:r>
      <w:r w:rsidR="00C208C6" w:rsidRPr="00C208C6">
        <w:rPr>
          <w:rFonts w:ascii="Times New Roman" w:hAnsi="Times New Roman"/>
          <w:sz w:val="24"/>
          <w:szCs w:val="24"/>
          <w:shd w:val="clear" w:color="auto" w:fill="FFFFFF"/>
        </w:rPr>
        <w:t xml:space="preserve">6 research centres in three continents and 71 </w:t>
      </w:r>
      <w:r w:rsidR="004475B9" w:rsidRPr="00C208C6">
        <w:rPr>
          <w:rFonts w:ascii="Times New Roman" w:hAnsi="Times New Roman"/>
          <w:sz w:val="24"/>
          <w:szCs w:val="24"/>
          <w:shd w:val="clear" w:color="auto" w:fill="FFFFFF"/>
        </w:rPr>
        <w:t>centres</w:t>
      </w:r>
      <w:r w:rsidR="00C208C6" w:rsidRPr="00C208C6">
        <w:rPr>
          <w:rFonts w:ascii="Times New Roman" w:hAnsi="Times New Roman"/>
          <w:sz w:val="24"/>
          <w:szCs w:val="24"/>
          <w:shd w:val="clear" w:color="auto" w:fill="FFFFFF"/>
        </w:rPr>
        <w:t xml:space="preserve"> for novelty across the world. Unilever has the propensity to marke</w:t>
      </w:r>
      <w:r>
        <w:rPr>
          <w:rFonts w:ascii="Times New Roman" w:hAnsi="Times New Roman"/>
          <w:sz w:val="24"/>
          <w:szCs w:val="24"/>
          <w:shd w:val="clear" w:color="auto" w:fill="FFFFFF"/>
        </w:rPr>
        <w:t>t its product very forcefully .T</w:t>
      </w:r>
      <w:r w:rsidR="00C208C6" w:rsidRPr="00C208C6">
        <w:rPr>
          <w:rFonts w:ascii="Times New Roman" w:hAnsi="Times New Roman"/>
          <w:sz w:val="24"/>
          <w:szCs w:val="24"/>
          <w:shd w:val="clear" w:color="auto" w:fill="FFFFFF"/>
        </w:rPr>
        <w:t xml:space="preserve">he company always follows the law and </w:t>
      </w:r>
      <w:r>
        <w:rPr>
          <w:rFonts w:ascii="Times New Roman" w:hAnsi="Times New Roman"/>
          <w:sz w:val="24"/>
          <w:szCs w:val="24"/>
          <w:shd w:val="clear" w:color="auto" w:fill="FFFFFF"/>
        </w:rPr>
        <w:t xml:space="preserve">the </w:t>
      </w:r>
      <w:r w:rsidR="00C208C6" w:rsidRPr="00C208C6">
        <w:rPr>
          <w:rFonts w:ascii="Times New Roman" w:hAnsi="Times New Roman"/>
          <w:sz w:val="24"/>
          <w:szCs w:val="24"/>
          <w:shd w:val="clear" w:color="auto" w:fill="FFFFFF"/>
        </w:rPr>
        <w:t>directive</w:t>
      </w:r>
      <w:r>
        <w:rPr>
          <w:rFonts w:ascii="Times New Roman" w:hAnsi="Times New Roman"/>
          <w:sz w:val="24"/>
          <w:szCs w:val="24"/>
          <w:shd w:val="clear" w:color="auto" w:fill="FFFFFF"/>
        </w:rPr>
        <w:t>s</w:t>
      </w:r>
      <w:r w:rsidR="00C208C6" w:rsidRPr="00C208C6">
        <w:rPr>
          <w:rFonts w:ascii="Times New Roman" w:hAnsi="Times New Roman"/>
          <w:sz w:val="24"/>
          <w:szCs w:val="24"/>
          <w:shd w:val="clear" w:color="auto" w:fill="FFFFFF"/>
        </w:rPr>
        <w:t xml:space="preserve"> pertaining to any market and has own marketing code of </w:t>
      </w:r>
      <w:r w:rsidR="00C208C6">
        <w:rPr>
          <w:rFonts w:ascii="Times New Roman" w:hAnsi="Times New Roman"/>
          <w:sz w:val="24"/>
          <w:szCs w:val="24"/>
          <w:shd w:val="clear" w:color="auto" w:fill="FFFFFF"/>
        </w:rPr>
        <w:t xml:space="preserve">the </w:t>
      </w:r>
      <w:r>
        <w:rPr>
          <w:rFonts w:ascii="Times New Roman" w:hAnsi="Times New Roman"/>
          <w:sz w:val="24"/>
          <w:szCs w:val="24"/>
          <w:shd w:val="clear" w:color="auto" w:fill="FFFFFF"/>
        </w:rPr>
        <w:t>conduct with a disagreeing</w:t>
      </w:r>
      <w:r w:rsidR="00C208C6" w:rsidRPr="00C208C6">
        <w:rPr>
          <w:rFonts w:ascii="Times New Roman" w:hAnsi="Times New Roman"/>
          <w:sz w:val="24"/>
          <w:szCs w:val="24"/>
          <w:shd w:val="clear" w:color="auto" w:fill="FFFFFF"/>
        </w:rPr>
        <w:t xml:space="preserve"> point of view and cares for parental average towards the young children.</w:t>
      </w:r>
    </w:p>
    <w:p w:rsidR="004475B9" w:rsidRPr="00863BCC" w:rsidRDefault="004475B9" w:rsidP="00863BCC">
      <w:pPr>
        <w:spacing w:after="0" w:line="480" w:lineRule="auto"/>
        <w:contextualSpacing/>
        <w:jc w:val="both"/>
        <w:rPr>
          <w:rFonts w:ascii="Times New Roman" w:hAnsi="Times New Roman"/>
          <w:sz w:val="24"/>
          <w:szCs w:val="24"/>
        </w:rPr>
      </w:pPr>
    </w:p>
    <w:p w:rsidR="00B1270B" w:rsidRPr="00863BCC" w:rsidRDefault="00B1270B" w:rsidP="00A1055C">
      <w:pPr>
        <w:pStyle w:val="Heading1"/>
        <w:spacing w:line="480" w:lineRule="auto"/>
        <w:contextualSpacing/>
        <w:jc w:val="center"/>
        <w:rPr>
          <w:rFonts w:ascii="Times New Roman" w:hAnsi="Times New Roman"/>
          <w:sz w:val="24"/>
          <w:szCs w:val="24"/>
        </w:rPr>
      </w:pPr>
      <w:bookmarkStart w:id="61" w:name="_Toc528102097"/>
      <w:bookmarkStart w:id="62" w:name="_Toc533537362"/>
      <w:r w:rsidRPr="00863BCC">
        <w:rPr>
          <w:rFonts w:ascii="Times New Roman" w:hAnsi="Times New Roman"/>
          <w:sz w:val="24"/>
          <w:szCs w:val="24"/>
        </w:rPr>
        <w:t>References</w:t>
      </w:r>
      <w:bookmarkEnd w:id="61"/>
      <w:bookmarkEnd w:id="62"/>
    </w:p>
    <w:p w:rsidR="004A63F3" w:rsidRDefault="004A63F3" w:rsidP="00863BCC">
      <w:pPr>
        <w:spacing w:after="0" w:line="480" w:lineRule="auto"/>
        <w:ind w:left="720" w:hanging="720"/>
        <w:contextualSpacing/>
        <w:jc w:val="both"/>
        <w:rPr>
          <w:rFonts w:ascii="Times New Roman" w:hAnsi="Times New Roman"/>
          <w:color w:val="222222"/>
          <w:sz w:val="24"/>
          <w:szCs w:val="24"/>
          <w:shd w:val="clear" w:color="auto" w:fill="FFFFFF"/>
        </w:rPr>
      </w:pPr>
      <w:proofErr w:type="spellStart"/>
      <w:r w:rsidRPr="00863BCC">
        <w:rPr>
          <w:rFonts w:ascii="Times New Roman" w:hAnsi="Times New Roman"/>
          <w:color w:val="222222"/>
          <w:sz w:val="24"/>
          <w:szCs w:val="24"/>
          <w:shd w:val="clear" w:color="auto" w:fill="FFFFFF"/>
        </w:rPr>
        <w:t>Abdallah</w:t>
      </w:r>
      <w:proofErr w:type="spellEnd"/>
      <w:r w:rsidRPr="00863BCC">
        <w:rPr>
          <w:rFonts w:ascii="Times New Roman" w:hAnsi="Times New Roman"/>
          <w:color w:val="222222"/>
          <w:sz w:val="24"/>
          <w:szCs w:val="24"/>
          <w:shd w:val="clear" w:color="auto" w:fill="FFFFFF"/>
        </w:rPr>
        <w:t xml:space="preserve">, W. M., &amp; </w:t>
      </w:r>
      <w:proofErr w:type="spellStart"/>
      <w:r w:rsidRPr="00863BCC">
        <w:rPr>
          <w:rFonts w:ascii="Times New Roman" w:hAnsi="Times New Roman"/>
          <w:color w:val="222222"/>
          <w:sz w:val="24"/>
          <w:szCs w:val="24"/>
          <w:shd w:val="clear" w:color="auto" w:fill="FFFFFF"/>
        </w:rPr>
        <w:t>Alnamri</w:t>
      </w:r>
      <w:proofErr w:type="spellEnd"/>
      <w:r w:rsidRPr="00863BCC">
        <w:rPr>
          <w:rFonts w:ascii="Times New Roman" w:hAnsi="Times New Roman"/>
          <w:color w:val="222222"/>
          <w:sz w:val="24"/>
          <w:szCs w:val="24"/>
          <w:shd w:val="clear" w:color="auto" w:fill="FFFFFF"/>
        </w:rPr>
        <w:t>, M. (2015). Non-financial performance measures and the BSC of multinational companies with multi-cultural environment: An empirical investigation. </w:t>
      </w:r>
      <w:r w:rsidRPr="00863BCC">
        <w:rPr>
          <w:rFonts w:ascii="Times New Roman" w:hAnsi="Times New Roman"/>
          <w:i/>
          <w:iCs/>
          <w:color w:val="222222"/>
          <w:sz w:val="24"/>
          <w:szCs w:val="24"/>
          <w:shd w:val="clear" w:color="auto" w:fill="FFFFFF"/>
        </w:rPr>
        <w:t>Cross Cultural Management</w:t>
      </w:r>
      <w:r w:rsidRPr="00863BCC">
        <w:rPr>
          <w:rFonts w:ascii="Times New Roman" w:hAnsi="Times New Roman"/>
          <w:color w:val="222222"/>
          <w:sz w:val="24"/>
          <w:szCs w:val="24"/>
          <w:shd w:val="clear" w:color="auto" w:fill="FFFFFF"/>
        </w:rPr>
        <w:t>, </w:t>
      </w:r>
      <w:r w:rsidRPr="00863BCC">
        <w:rPr>
          <w:rFonts w:ascii="Times New Roman" w:hAnsi="Times New Roman"/>
          <w:i/>
          <w:iCs/>
          <w:color w:val="222222"/>
          <w:sz w:val="24"/>
          <w:szCs w:val="24"/>
          <w:shd w:val="clear" w:color="auto" w:fill="FFFFFF"/>
        </w:rPr>
        <w:t>22</w:t>
      </w:r>
      <w:r w:rsidRPr="00863BCC">
        <w:rPr>
          <w:rFonts w:ascii="Times New Roman" w:hAnsi="Times New Roman"/>
          <w:color w:val="222222"/>
          <w:sz w:val="24"/>
          <w:szCs w:val="24"/>
          <w:shd w:val="clear" w:color="auto" w:fill="FFFFFF"/>
        </w:rPr>
        <w:t>(4), 594-607.</w:t>
      </w:r>
    </w:p>
    <w:p w:rsidR="004475B9" w:rsidRPr="00863BCC" w:rsidRDefault="004475B9" w:rsidP="00863BCC">
      <w:pPr>
        <w:spacing w:after="0" w:line="480" w:lineRule="auto"/>
        <w:ind w:left="720" w:hanging="720"/>
        <w:contextualSpacing/>
        <w:jc w:val="both"/>
        <w:rPr>
          <w:rFonts w:ascii="Times New Roman" w:hAnsi="Times New Roman"/>
          <w:color w:val="222222"/>
          <w:sz w:val="24"/>
          <w:szCs w:val="24"/>
          <w:shd w:val="clear" w:color="auto" w:fill="FFFFFF"/>
        </w:rPr>
      </w:pPr>
      <w:proofErr w:type="spellStart"/>
      <w:r>
        <w:rPr>
          <w:rFonts w:ascii="Times New Roman" w:hAnsi="Times New Roman"/>
          <w:color w:val="222222"/>
          <w:sz w:val="24"/>
          <w:szCs w:val="24"/>
          <w:shd w:val="clear" w:color="auto" w:fill="FFFFFF"/>
        </w:rPr>
        <w:t>Gurufocus</w:t>
      </w:r>
      <w:proofErr w:type="spellEnd"/>
      <w:r>
        <w:rPr>
          <w:rFonts w:ascii="Times New Roman" w:hAnsi="Times New Roman"/>
          <w:color w:val="222222"/>
          <w:sz w:val="24"/>
          <w:szCs w:val="24"/>
          <w:shd w:val="clear" w:color="auto" w:fill="FFFFFF"/>
        </w:rPr>
        <w:t xml:space="preserve"> (2018). Unilever PLC. </w:t>
      </w:r>
    </w:p>
    <w:p w:rsidR="004A63F3" w:rsidRPr="00863BCC" w:rsidRDefault="004A63F3" w:rsidP="00863BCC">
      <w:pPr>
        <w:spacing w:after="0" w:line="480" w:lineRule="auto"/>
        <w:ind w:left="720" w:hanging="720"/>
        <w:contextualSpacing/>
        <w:jc w:val="both"/>
        <w:rPr>
          <w:rFonts w:ascii="Times New Roman" w:hAnsi="Times New Roman"/>
          <w:color w:val="222222"/>
          <w:sz w:val="24"/>
          <w:szCs w:val="24"/>
          <w:shd w:val="clear" w:color="auto" w:fill="FFFFFF"/>
        </w:rPr>
      </w:pPr>
      <w:r w:rsidRPr="00863BCC">
        <w:rPr>
          <w:rFonts w:ascii="Times New Roman" w:hAnsi="Times New Roman"/>
          <w:color w:val="222222"/>
          <w:sz w:val="24"/>
          <w:szCs w:val="24"/>
          <w:shd w:val="clear" w:color="auto" w:fill="FFFFFF"/>
        </w:rPr>
        <w:t>Kaplan, R. (2016). Performance measurement techniques. </w:t>
      </w:r>
      <w:r w:rsidRPr="00863BCC">
        <w:rPr>
          <w:rFonts w:ascii="Times New Roman" w:hAnsi="Times New Roman"/>
          <w:i/>
          <w:iCs/>
          <w:color w:val="222222"/>
          <w:sz w:val="24"/>
          <w:szCs w:val="24"/>
          <w:shd w:val="clear" w:color="auto" w:fill="FFFFFF"/>
        </w:rPr>
        <w:t>R. Kaplan (Ed.), Management Accounting</w:t>
      </w:r>
      <w:r w:rsidRPr="00863BCC">
        <w:rPr>
          <w:rFonts w:ascii="Times New Roman" w:hAnsi="Times New Roman"/>
          <w:color w:val="222222"/>
          <w:sz w:val="24"/>
          <w:szCs w:val="24"/>
          <w:shd w:val="clear" w:color="auto" w:fill="FFFFFF"/>
        </w:rPr>
        <w:t>, 225-262.</w:t>
      </w:r>
    </w:p>
    <w:p w:rsidR="004A63F3" w:rsidRPr="00863BCC" w:rsidRDefault="004A63F3" w:rsidP="00863BCC">
      <w:pPr>
        <w:spacing w:after="0" w:line="480" w:lineRule="auto"/>
        <w:ind w:left="720" w:hanging="720"/>
        <w:contextualSpacing/>
        <w:jc w:val="both"/>
        <w:rPr>
          <w:rFonts w:ascii="Times New Roman" w:hAnsi="Times New Roman"/>
          <w:color w:val="222222"/>
          <w:sz w:val="24"/>
          <w:szCs w:val="24"/>
          <w:shd w:val="clear" w:color="auto" w:fill="FFFFFF"/>
        </w:rPr>
      </w:pPr>
      <w:r w:rsidRPr="00863BCC">
        <w:rPr>
          <w:rFonts w:ascii="Times New Roman" w:hAnsi="Times New Roman"/>
          <w:color w:val="222222"/>
          <w:sz w:val="24"/>
          <w:szCs w:val="24"/>
          <w:shd w:val="clear" w:color="auto" w:fill="FFFFFF"/>
        </w:rPr>
        <w:t>Rubin, I. S. (2016). </w:t>
      </w:r>
      <w:r w:rsidRPr="00863BCC">
        <w:rPr>
          <w:rFonts w:ascii="Times New Roman" w:hAnsi="Times New Roman"/>
          <w:i/>
          <w:iCs/>
          <w:color w:val="222222"/>
          <w:sz w:val="24"/>
          <w:szCs w:val="24"/>
          <w:shd w:val="clear" w:color="auto" w:fill="FFFFFF"/>
        </w:rPr>
        <w:t>The politics of public budgeting: Getting and spending, borrowing and balancing</w:t>
      </w:r>
      <w:r w:rsidRPr="00863BCC">
        <w:rPr>
          <w:rFonts w:ascii="Times New Roman" w:hAnsi="Times New Roman"/>
          <w:color w:val="222222"/>
          <w:sz w:val="24"/>
          <w:szCs w:val="24"/>
          <w:shd w:val="clear" w:color="auto" w:fill="FFFFFF"/>
        </w:rPr>
        <w:t>. CQ Press.</w:t>
      </w:r>
    </w:p>
    <w:p w:rsidR="003A00F8" w:rsidRPr="00863BCC" w:rsidRDefault="003A00F8" w:rsidP="00863BCC">
      <w:pPr>
        <w:spacing w:after="0" w:line="480" w:lineRule="auto"/>
        <w:ind w:left="720" w:hanging="720"/>
        <w:contextualSpacing/>
        <w:jc w:val="both"/>
        <w:rPr>
          <w:rFonts w:ascii="Times New Roman" w:hAnsi="Times New Roman"/>
          <w:color w:val="222222"/>
          <w:sz w:val="24"/>
          <w:szCs w:val="24"/>
          <w:shd w:val="clear" w:color="auto" w:fill="FFFFFF"/>
        </w:rPr>
      </w:pPr>
      <w:r w:rsidRPr="00863BCC">
        <w:rPr>
          <w:rFonts w:ascii="Times New Roman" w:hAnsi="Times New Roman"/>
          <w:color w:val="222222"/>
          <w:sz w:val="24"/>
          <w:szCs w:val="24"/>
          <w:shd w:val="clear" w:color="auto" w:fill="FFFFFF"/>
        </w:rPr>
        <w:t xml:space="preserve">Chisholm, D., Sweeny, K., Sheehan, P., Rasmussen, B., </w:t>
      </w:r>
      <w:proofErr w:type="spellStart"/>
      <w:r w:rsidRPr="00863BCC">
        <w:rPr>
          <w:rFonts w:ascii="Times New Roman" w:hAnsi="Times New Roman"/>
          <w:color w:val="222222"/>
          <w:sz w:val="24"/>
          <w:szCs w:val="24"/>
          <w:shd w:val="clear" w:color="auto" w:fill="FFFFFF"/>
        </w:rPr>
        <w:t>Smit</w:t>
      </w:r>
      <w:proofErr w:type="spellEnd"/>
      <w:r w:rsidRPr="00863BCC">
        <w:rPr>
          <w:rFonts w:ascii="Times New Roman" w:hAnsi="Times New Roman"/>
          <w:color w:val="222222"/>
          <w:sz w:val="24"/>
          <w:szCs w:val="24"/>
          <w:shd w:val="clear" w:color="auto" w:fill="FFFFFF"/>
        </w:rPr>
        <w:t xml:space="preserve">, F., </w:t>
      </w:r>
      <w:proofErr w:type="spellStart"/>
      <w:r w:rsidRPr="00863BCC">
        <w:rPr>
          <w:rFonts w:ascii="Times New Roman" w:hAnsi="Times New Roman"/>
          <w:color w:val="222222"/>
          <w:sz w:val="24"/>
          <w:szCs w:val="24"/>
          <w:shd w:val="clear" w:color="auto" w:fill="FFFFFF"/>
        </w:rPr>
        <w:t>Cuijpers</w:t>
      </w:r>
      <w:proofErr w:type="spellEnd"/>
      <w:r w:rsidRPr="00863BCC">
        <w:rPr>
          <w:rFonts w:ascii="Times New Roman" w:hAnsi="Times New Roman"/>
          <w:color w:val="222222"/>
          <w:sz w:val="24"/>
          <w:szCs w:val="24"/>
          <w:shd w:val="clear" w:color="auto" w:fill="FFFFFF"/>
        </w:rPr>
        <w:t xml:space="preserve">, P., &amp; </w:t>
      </w:r>
      <w:proofErr w:type="spellStart"/>
      <w:r w:rsidRPr="00863BCC">
        <w:rPr>
          <w:rFonts w:ascii="Times New Roman" w:hAnsi="Times New Roman"/>
          <w:color w:val="222222"/>
          <w:sz w:val="24"/>
          <w:szCs w:val="24"/>
          <w:shd w:val="clear" w:color="auto" w:fill="FFFFFF"/>
        </w:rPr>
        <w:t>Saxena</w:t>
      </w:r>
      <w:proofErr w:type="spellEnd"/>
      <w:r w:rsidRPr="00863BCC">
        <w:rPr>
          <w:rFonts w:ascii="Times New Roman" w:hAnsi="Times New Roman"/>
          <w:color w:val="222222"/>
          <w:sz w:val="24"/>
          <w:szCs w:val="24"/>
          <w:shd w:val="clear" w:color="auto" w:fill="FFFFFF"/>
        </w:rPr>
        <w:t>, S. (2016). Scaling-up treatment of depression and anxiety: a global return on investment analysis. </w:t>
      </w:r>
      <w:r w:rsidRPr="00863BCC">
        <w:rPr>
          <w:rFonts w:ascii="Times New Roman" w:hAnsi="Times New Roman"/>
          <w:i/>
          <w:iCs/>
          <w:color w:val="222222"/>
          <w:sz w:val="24"/>
          <w:szCs w:val="24"/>
          <w:shd w:val="clear" w:color="auto" w:fill="FFFFFF"/>
        </w:rPr>
        <w:t>The Lancet Psychiatry</w:t>
      </w:r>
      <w:r w:rsidRPr="00863BCC">
        <w:rPr>
          <w:rFonts w:ascii="Times New Roman" w:hAnsi="Times New Roman"/>
          <w:color w:val="222222"/>
          <w:sz w:val="24"/>
          <w:szCs w:val="24"/>
          <w:shd w:val="clear" w:color="auto" w:fill="FFFFFF"/>
        </w:rPr>
        <w:t>, </w:t>
      </w:r>
      <w:r w:rsidRPr="00863BCC">
        <w:rPr>
          <w:rFonts w:ascii="Times New Roman" w:hAnsi="Times New Roman"/>
          <w:i/>
          <w:iCs/>
          <w:color w:val="222222"/>
          <w:sz w:val="24"/>
          <w:szCs w:val="24"/>
          <w:shd w:val="clear" w:color="auto" w:fill="FFFFFF"/>
        </w:rPr>
        <w:t>3</w:t>
      </w:r>
      <w:r w:rsidRPr="00863BCC">
        <w:rPr>
          <w:rFonts w:ascii="Times New Roman" w:hAnsi="Times New Roman"/>
          <w:color w:val="222222"/>
          <w:sz w:val="24"/>
          <w:szCs w:val="24"/>
          <w:shd w:val="clear" w:color="auto" w:fill="FFFFFF"/>
        </w:rPr>
        <w:t>(5), 415-424.</w:t>
      </w:r>
    </w:p>
    <w:p w:rsidR="003A00F8" w:rsidRPr="00863BCC" w:rsidRDefault="003A00F8" w:rsidP="00863BCC">
      <w:pPr>
        <w:spacing w:after="0" w:line="480" w:lineRule="auto"/>
        <w:ind w:left="720" w:hanging="720"/>
        <w:contextualSpacing/>
        <w:jc w:val="both"/>
        <w:rPr>
          <w:rFonts w:ascii="Times New Roman" w:hAnsi="Times New Roman"/>
          <w:color w:val="222222"/>
          <w:sz w:val="24"/>
          <w:szCs w:val="24"/>
          <w:shd w:val="clear" w:color="auto" w:fill="FFFFFF"/>
        </w:rPr>
      </w:pPr>
      <w:r w:rsidRPr="00863BCC">
        <w:rPr>
          <w:rFonts w:ascii="Times New Roman" w:hAnsi="Times New Roman"/>
          <w:color w:val="222222"/>
          <w:sz w:val="24"/>
          <w:szCs w:val="24"/>
          <w:shd w:val="clear" w:color="auto" w:fill="FFFFFF"/>
        </w:rPr>
        <w:t xml:space="preserve">Brigham, E. F., </w:t>
      </w:r>
      <w:proofErr w:type="spellStart"/>
      <w:r w:rsidRPr="00863BCC">
        <w:rPr>
          <w:rFonts w:ascii="Times New Roman" w:hAnsi="Times New Roman"/>
          <w:color w:val="222222"/>
          <w:sz w:val="24"/>
          <w:szCs w:val="24"/>
          <w:shd w:val="clear" w:color="auto" w:fill="FFFFFF"/>
        </w:rPr>
        <w:t>Ehrhardt</w:t>
      </w:r>
      <w:proofErr w:type="spellEnd"/>
      <w:r w:rsidRPr="00863BCC">
        <w:rPr>
          <w:rFonts w:ascii="Times New Roman" w:hAnsi="Times New Roman"/>
          <w:color w:val="222222"/>
          <w:sz w:val="24"/>
          <w:szCs w:val="24"/>
          <w:shd w:val="clear" w:color="auto" w:fill="FFFFFF"/>
        </w:rPr>
        <w:t xml:space="preserve">, M. C., </w:t>
      </w:r>
      <w:proofErr w:type="spellStart"/>
      <w:r w:rsidRPr="00863BCC">
        <w:rPr>
          <w:rFonts w:ascii="Times New Roman" w:hAnsi="Times New Roman"/>
          <w:color w:val="222222"/>
          <w:sz w:val="24"/>
          <w:szCs w:val="24"/>
          <w:shd w:val="clear" w:color="auto" w:fill="FFFFFF"/>
        </w:rPr>
        <w:t>Nason</w:t>
      </w:r>
      <w:proofErr w:type="spellEnd"/>
      <w:r w:rsidRPr="00863BCC">
        <w:rPr>
          <w:rFonts w:ascii="Times New Roman" w:hAnsi="Times New Roman"/>
          <w:color w:val="222222"/>
          <w:sz w:val="24"/>
          <w:szCs w:val="24"/>
          <w:shd w:val="clear" w:color="auto" w:fill="FFFFFF"/>
        </w:rPr>
        <w:t xml:space="preserve">, R. R., &amp; </w:t>
      </w:r>
      <w:proofErr w:type="spellStart"/>
      <w:r w:rsidRPr="00863BCC">
        <w:rPr>
          <w:rFonts w:ascii="Times New Roman" w:hAnsi="Times New Roman"/>
          <w:color w:val="222222"/>
          <w:sz w:val="24"/>
          <w:szCs w:val="24"/>
          <w:shd w:val="clear" w:color="auto" w:fill="FFFFFF"/>
        </w:rPr>
        <w:t>Gessaroli</w:t>
      </w:r>
      <w:proofErr w:type="spellEnd"/>
      <w:r w:rsidRPr="00863BCC">
        <w:rPr>
          <w:rFonts w:ascii="Times New Roman" w:hAnsi="Times New Roman"/>
          <w:color w:val="222222"/>
          <w:sz w:val="24"/>
          <w:szCs w:val="24"/>
          <w:shd w:val="clear" w:color="auto" w:fill="FFFFFF"/>
        </w:rPr>
        <w:t>, J. (2016). </w:t>
      </w:r>
      <w:r w:rsidRPr="00863BCC">
        <w:rPr>
          <w:rFonts w:ascii="Times New Roman" w:hAnsi="Times New Roman"/>
          <w:i/>
          <w:iCs/>
          <w:color w:val="222222"/>
          <w:sz w:val="24"/>
          <w:szCs w:val="24"/>
          <w:shd w:val="clear" w:color="auto" w:fill="FFFFFF"/>
        </w:rPr>
        <w:t xml:space="preserve">Financial </w:t>
      </w:r>
      <w:proofErr w:type="spellStart"/>
      <w:r w:rsidRPr="00863BCC">
        <w:rPr>
          <w:rFonts w:ascii="Times New Roman" w:hAnsi="Times New Roman"/>
          <w:i/>
          <w:iCs/>
          <w:color w:val="222222"/>
          <w:sz w:val="24"/>
          <w:szCs w:val="24"/>
          <w:shd w:val="clear" w:color="auto" w:fill="FFFFFF"/>
        </w:rPr>
        <w:t>Managment</w:t>
      </w:r>
      <w:proofErr w:type="spellEnd"/>
      <w:r w:rsidRPr="00863BCC">
        <w:rPr>
          <w:rFonts w:ascii="Times New Roman" w:hAnsi="Times New Roman"/>
          <w:i/>
          <w:iCs/>
          <w:color w:val="222222"/>
          <w:sz w:val="24"/>
          <w:szCs w:val="24"/>
          <w:shd w:val="clear" w:color="auto" w:fill="FFFFFF"/>
        </w:rPr>
        <w:t>: Theory And Practice, Canadian Edition</w:t>
      </w:r>
      <w:r w:rsidRPr="00863BCC">
        <w:rPr>
          <w:rFonts w:ascii="Times New Roman" w:hAnsi="Times New Roman"/>
          <w:color w:val="222222"/>
          <w:sz w:val="24"/>
          <w:szCs w:val="24"/>
          <w:shd w:val="clear" w:color="auto" w:fill="FFFFFF"/>
        </w:rPr>
        <w:t>. Nelson Education.</w:t>
      </w:r>
    </w:p>
    <w:p w:rsidR="004475B9" w:rsidRDefault="004475B9" w:rsidP="00863BCC">
      <w:pPr>
        <w:spacing w:after="0" w:line="480" w:lineRule="auto"/>
        <w:ind w:left="720" w:hanging="720"/>
        <w:contextualSpacing/>
        <w:jc w:val="both"/>
        <w:rPr>
          <w:rFonts w:ascii="Times New Roman" w:hAnsi="Times New Roman"/>
          <w:color w:val="222222"/>
          <w:sz w:val="24"/>
          <w:szCs w:val="24"/>
          <w:shd w:val="clear" w:color="auto" w:fill="FFFFFF"/>
        </w:rPr>
      </w:pPr>
      <w:proofErr w:type="spellStart"/>
      <w:r>
        <w:rPr>
          <w:rFonts w:ascii="Times New Roman" w:hAnsi="Times New Roman"/>
          <w:color w:val="222222"/>
          <w:sz w:val="24"/>
          <w:szCs w:val="24"/>
          <w:shd w:val="clear" w:color="auto" w:fill="FFFFFF"/>
        </w:rPr>
        <w:t>Macrotrends</w:t>
      </w:r>
      <w:proofErr w:type="spellEnd"/>
      <w:r>
        <w:rPr>
          <w:rFonts w:ascii="Times New Roman" w:hAnsi="Times New Roman"/>
          <w:color w:val="222222"/>
          <w:sz w:val="24"/>
          <w:szCs w:val="24"/>
          <w:shd w:val="clear" w:color="auto" w:fill="FFFFFF"/>
        </w:rPr>
        <w:t xml:space="preserve"> (2018). Unilever Financial Analysis. </w:t>
      </w:r>
    </w:p>
    <w:p w:rsidR="003A00F8" w:rsidRPr="00863BCC" w:rsidRDefault="003A00F8" w:rsidP="00863BCC">
      <w:pPr>
        <w:spacing w:after="0" w:line="480" w:lineRule="auto"/>
        <w:ind w:left="720" w:hanging="720"/>
        <w:contextualSpacing/>
        <w:jc w:val="both"/>
        <w:rPr>
          <w:rFonts w:ascii="Times New Roman" w:hAnsi="Times New Roman"/>
          <w:color w:val="222222"/>
          <w:sz w:val="24"/>
          <w:szCs w:val="24"/>
          <w:shd w:val="clear" w:color="auto" w:fill="FFFFFF"/>
        </w:rPr>
      </w:pPr>
      <w:proofErr w:type="spellStart"/>
      <w:r w:rsidRPr="00863BCC">
        <w:rPr>
          <w:rFonts w:ascii="Times New Roman" w:hAnsi="Times New Roman"/>
          <w:color w:val="222222"/>
          <w:sz w:val="24"/>
          <w:szCs w:val="24"/>
          <w:shd w:val="clear" w:color="auto" w:fill="FFFFFF"/>
        </w:rPr>
        <w:t>MinnisRobinson</w:t>
      </w:r>
      <w:proofErr w:type="spellEnd"/>
      <w:r w:rsidRPr="00863BCC">
        <w:rPr>
          <w:rFonts w:ascii="Times New Roman" w:hAnsi="Times New Roman"/>
          <w:color w:val="222222"/>
          <w:sz w:val="24"/>
          <w:szCs w:val="24"/>
          <w:shd w:val="clear" w:color="auto" w:fill="FFFFFF"/>
        </w:rPr>
        <w:t xml:space="preserve">, T. R., Henry, E., Pirie, W. L., </w:t>
      </w:r>
      <w:proofErr w:type="spellStart"/>
      <w:r w:rsidRPr="00863BCC">
        <w:rPr>
          <w:rFonts w:ascii="Times New Roman" w:hAnsi="Times New Roman"/>
          <w:color w:val="222222"/>
          <w:sz w:val="24"/>
          <w:szCs w:val="24"/>
          <w:shd w:val="clear" w:color="auto" w:fill="FFFFFF"/>
        </w:rPr>
        <w:t>Broihahn</w:t>
      </w:r>
      <w:proofErr w:type="spellEnd"/>
      <w:r w:rsidRPr="00863BCC">
        <w:rPr>
          <w:rFonts w:ascii="Times New Roman" w:hAnsi="Times New Roman"/>
          <w:color w:val="222222"/>
          <w:sz w:val="24"/>
          <w:szCs w:val="24"/>
          <w:shd w:val="clear" w:color="auto" w:fill="FFFFFF"/>
        </w:rPr>
        <w:t>, M. A., &amp; Cope, A. T. (2015). </w:t>
      </w:r>
      <w:r w:rsidRPr="00863BCC">
        <w:rPr>
          <w:rFonts w:ascii="Times New Roman" w:hAnsi="Times New Roman"/>
          <w:i/>
          <w:iCs/>
          <w:color w:val="222222"/>
          <w:sz w:val="24"/>
          <w:szCs w:val="24"/>
          <w:shd w:val="clear" w:color="auto" w:fill="FFFFFF"/>
        </w:rPr>
        <w:t>International Financial Statement Analysis, (CFA Institute Investment Series)</w:t>
      </w:r>
      <w:r w:rsidRPr="00863BCC">
        <w:rPr>
          <w:rFonts w:ascii="Times New Roman" w:hAnsi="Times New Roman"/>
          <w:color w:val="222222"/>
          <w:sz w:val="24"/>
          <w:szCs w:val="24"/>
          <w:shd w:val="clear" w:color="auto" w:fill="FFFFFF"/>
        </w:rPr>
        <w:t>. John Wiley &amp; Sons.</w:t>
      </w:r>
    </w:p>
    <w:p w:rsidR="00B1270B" w:rsidRPr="00863BCC" w:rsidRDefault="00B1270B" w:rsidP="00863BCC">
      <w:pPr>
        <w:spacing w:after="0" w:line="480" w:lineRule="auto"/>
        <w:contextualSpacing/>
        <w:rPr>
          <w:rFonts w:ascii="Times New Roman" w:hAnsi="Times New Roman"/>
          <w:b/>
          <w:sz w:val="24"/>
          <w:szCs w:val="24"/>
        </w:rPr>
      </w:pPr>
    </w:p>
    <w:sectPr w:rsidR="00B1270B" w:rsidRPr="00863BCC" w:rsidSect="004475B9">
      <w:headerReference w:type="first" r:id="rId18"/>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35B62" w:rsidRDefault="00C35B62" w:rsidP="00B1270B">
      <w:pPr>
        <w:spacing w:after="0" w:line="240" w:lineRule="auto"/>
      </w:pPr>
      <w:r>
        <w:separator/>
      </w:r>
    </w:p>
  </w:endnote>
  <w:endnote w:type="continuationSeparator" w:id="0">
    <w:p w:rsidR="00C35B62" w:rsidRDefault="00C35B62" w:rsidP="00B127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35B62" w:rsidRDefault="00C35B62" w:rsidP="00B1270B">
      <w:pPr>
        <w:spacing w:after="0" w:line="240" w:lineRule="auto"/>
      </w:pPr>
      <w:r>
        <w:separator/>
      </w:r>
    </w:p>
  </w:footnote>
  <w:footnote w:type="continuationSeparator" w:id="0">
    <w:p w:rsidR="00C35B62" w:rsidRDefault="00C35B62" w:rsidP="00B1270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24B8" w:rsidRPr="00B1270B" w:rsidRDefault="007B24B8" w:rsidP="002E46B3">
    <w:pPr>
      <w:pStyle w:val="Header"/>
      <w:rPr>
        <w:rFonts w:ascii="Times New Roman" w:hAnsi="Times New Roman"/>
        <w:sz w:val="24"/>
        <w:szCs w:val="24"/>
      </w:rPr>
    </w:pPr>
    <w:r w:rsidRPr="00B1270B">
      <w:rPr>
        <w:rFonts w:ascii="Times New Roman" w:hAnsi="Times New Roman"/>
        <w:sz w:val="24"/>
        <w:szCs w:val="24"/>
      </w:rPr>
      <w:t xml:space="preserve">THE CASE </w:t>
    </w:r>
    <w:r w:rsidR="002E46B3">
      <w:rPr>
        <w:rFonts w:ascii="Times New Roman" w:hAnsi="Times New Roman"/>
        <w:sz w:val="24"/>
        <w:szCs w:val="24"/>
      </w:rPr>
      <w:t>OF UNILE</w:t>
    </w:r>
    <w:r w:rsidRPr="00B1270B">
      <w:rPr>
        <w:rFonts w:ascii="Times New Roman" w:hAnsi="Times New Roman"/>
        <w:sz w:val="24"/>
        <w:szCs w:val="24"/>
      </w:rPr>
      <w:t xml:space="preserve">VER PLC GROUP </w:t>
    </w:r>
    <w:r>
      <w:rPr>
        <w:rFonts w:ascii="Times New Roman" w:hAnsi="Times New Roman"/>
        <w:sz w:val="24"/>
        <w:szCs w:val="24"/>
      </w:rPr>
      <w:t xml:space="preserve">                                                                                  </w:t>
    </w:r>
    <w:r w:rsidRPr="00B1270B">
      <w:rPr>
        <w:rFonts w:ascii="Times New Roman" w:hAnsi="Times New Roman"/>
        <w:sz w:val="24"/>
        <w:szCs w:val="24"/>
      </w:rPr>
      <w:fldChar w:fldCharType="begin"/>
    </w:r>
    <w:r w:rsidRPr="00B1270B">
      <w:rPr>
        <w:rFonts w:ascii="Times New Roman" w:hAnsi="Times New Roman"/>
        <w:sz w:val="24"/>
        <w:szCs w:val="24"/>
      </w:rPr>
      <w:instrText xml:space="preserve"> PAGE   \* MERGEFORMAT </w:instrText>
    </w:r>
    <w:r w:rsidRPr="00B1270B">
      <w:rPr>
        <w:rFonts w:ascii="Times New Roman" w:hAnsi="Times New Roman"/>
        <w:sz w:val="24"/>
        <w:szCs w:val="24"/>
      </w:rPr>
      <w:fldChar w:fldCharType="separate"/>
    </w:r>
    <w:r w:rsidR="00022476">
      <w:rPr>
        <w:rFonts w:ascii="Times New Roman" w:hAnsi="Times New Roman"/>
        <w:noProof/>
        <w:sz w:val="24"/>
        <w:szCs w:val="24"/>
      </w:rPr>
      <w:t>19</w:t>
    </w:r>
    <w:r w:rsidRPr="00B1270B">
      <w:rPr>
        <w:rFonts w:ascii="Times New Roman" w:hAnsi="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24B8" w:rsidRPr="00B1270B" w:rsidRDefault="002E46B3">
    <w:pPr>
      <w:pStyle w:val="Header"/>
      <w:rPr>
        <w:rFonts w:ascii="Times New Roman" w:hAnsi="Times New Roman"/>
        <w:sz w:val="24"/>
        <w:szCs w:val="24"/>
      </w:rPr>
    </w:pPr>
    <w:r>
      <w:rPr>
        <w:rFonts w:ascii="Times New Roman" w:hAnsi="Times New Roman"/>
        <w:sz w:val="24"/>
        <w:szCs w:val="24"/>
      </w:rPr>
      <w:t>Running head: THE CASE OF UNILE</w:t>
    </w:r>
    <w:r w:rsidR="007B24B8" w:rsidRPr="00B1270B">
      <w:rPr>
        <w:rFonts w:ascii="Times New Roman" w:hAnsi="Times New Roman"/>
        <w:sz w:val="24"/>
        <w:szCs w:val="24"/>
      </w:rPr>
      <w:t xml:space="preserve">VER PLC GROUP </w:t>
    </w:r>
    <w:r w:rsidR="007B24B8">
      <w:rPr>
        <w:rFonts w:ascii="Times New Roman" w:hAnsi="Times New Roman"/>
        <w:sz w:val="24"/>
        <w:szCs w:val="24"/>
      </w:rPr>
      <w:t xml:space="preserve">                                                            </w:t>
    </w:r>
    <w:proofErr w:type="spellStart"/>
    <w:r w:rsidR="007B24B8">
      <w:rPr>
        <w:rFonts w:ascii="Times New Roman" w:hAnsi="Times New Roman"/>
        <w:sz w:val="24"/>
        <w:szCs w:val="24"/>
      </w:rPr>
      <w:t>i</w:t>
    </w:r>
    <w:proofErr w:type="spellEnd"/>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24B8" w:rsidRPr="00B1270B" w:rsidRDefault="007B24B8">
    <w:pPr>
      <w:pStyle w:val="Header"/>
      <w:rPr>
        <w:rFonts w:ascii="Times New Roman" w:hAnsi="Times New Roman"/>
        <w:sz w:val="24"/>
        <w:szCs w:val="24"/>
      </w:rPr>
    </w:pPr>
    <w:r w:rsidRPr="00B1270B">
      <w:rPr>
        <w:rFonts w:ascii="Times New Roman" w:hAnsi="Times New Roman"/>
        <w:sz w:val="24"/>
        <w:szCs w:val="24"/>
      </w:rPr>
      <w:t xml:space="preserve">THE CASE OF UNILIVER PLC GROUP </w:t>
    </w:r>
    <w:r>
      <w:rPr>
        <w:rFonts w:ascii="Times New Roman" w:hAnsi="Times New Roman"/>
        <w:sz w:val="24"/>
        <w:szCs w:val="24"/>
      </w:rPr>
      <w:t xml:space="preserve">                </w:t>
    </w:r>
    <w:r w:rsidR="002E46B3">
      <w:rPr>
        <w:rFonts w:ascii="Times New Roman" w:hAnsi="Times New Roman"/>
        <w:sz w:val="24"/>
        <w:szCs w:val="24"/>
      </w:rPr>
      <w:tab/>
    </w:r>
    <w:r>
      <w:rPr>
        <w:rFonts w:ascii="Times New Roman" w:hAnsi="Times New Roman"/>
        <w:sz w:val="24"/>
        <w:szCs w:val="24"/>
      </w:rPr>
      <w:t xml:space="preserve">                                            </w:t>
    </w:r>
    <w:r w:rsidRPr="00B1270B">
      <w:rPr>
        <w:rFonts w:ascii="Times New Roman" w:hAnsi="Times New Roman"/>
        <w:sz w:val="24"/>
        <w:szCs w:val="24"/>
      </w:rP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2749ED"/>
    <w:multiLevelType w:val="hybridMultilevel"/>
    <w:tmpl w:val="7EC48E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17F078D"/>
    <w:multiLevelType w:val="hybridMultilevel"/>
    <w:tmpl w:val="BDCA67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7DC210B"/>
    <w:multiLevelType w:val="hybridMultilevel"/>
    <w:tmpl w:val="986CE3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44A6088"/>
    <w:multiLevelType w:val="hybridMultilevel"/>
    <w:tmpl w:val="2BEEBC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7205"/>
    <w:rsid w:val="00001F2B"/>
    <w:rsid w:val="00004C76"/>
    <w:rsid w:val="00022476"/>
    <w:rsid w:val="00031855"/>
    <w:rsid w:val="00031BF8"/>
    <w:rsid w:val="00040F4A"/>
    <w:rsid w:val="00056E14"/>
    <w:rsid w:val="00056F1B"/>
    <w:rsid w:val="00087B9A"/>
    <w:rsid w:val="000C1967"/>
    <w:rsid w:val="000C7BC1"/>
    <w:rsid w:val="000E1A40"/>
    <w:rsid w:val="000E682F"/>
    <w:rsid w:val="00104CBF"/>
    <w:rsid w:val="00107098"/>
    <w:rsid w:val="00112A0C"/>
    <w:rsid w:val="00122257"/>
    <w:rsid w:val="001407E5"/>
    <w:rsid w:val="001B0C33"/>
    <w:rsid w:val="001C5E5E"/>
    <w:rsid w:val="001E22FE"/>
    <w:rsid w:val="00204AF0"/>
    <w:rsid w:val="00207C3C"/>
    <w:rsid w:val="00213033"/>
    <w:rsid w:val="00214153"/>
    <w:rsid w:val="002221F1"/>
    <w:rsid w:val="0023209F"/>
    <w:rsid w:val="00265286"/>
    <w:rsid w:val="00270952"/>
    <w:rsid w:val="00270DF5"/>
    <w:rsid w:val="00280837"/>
    <w:rsid w:val="002B3DFB"/>
    <w:rsid w:val="002C5C4A"/>
    <w:rsid w:val="002E46B3"/>
    <w:rsid w:val="00306E10"/>
    <w:rsid w:val="003246E7"/>
    <w:rsid w:val="003635AE"/>
    <w:rsid w:val="00386323"/>
    <w:rsid w:val="003A00F8"/>
    <w:rsid w:val="003B38FA"/>
    <w:rsid w:val="003F5EB8"/>
    <w:rsid w:val="00413259"/>
    <w:rsid w:val="00424511"/>
    <w:rsid w:val="00432F5D"/>
    <w:rsid w:val="004475B9"/>
    <w:rsid w:val="00453CE4"/>
    <w:rsid w:val="004A63F3"/>
    <w:rsid w:val="004C1FED"/>
    <w:rsid w:val="004C4D4F"/>
    <w:rsid w:val="004F4B7B"/>
    <w:rsid w:val="004F677E"/>
    <w:rsid w:val="00532DA4"/>
    <w:rsid w:val="0053761F"/>
    <w:rsid w:val="00541783"/>
    <w:rsid w:val="00545EBD"/>
    <w:rsid w:val="00552A32"/>
    <w:rsid w:val="00557FD2"/>
    <w:rsid w:val="00565BED"/>
    <w:rsid w:val="00574375"/>
    <w:rsid w:val="00584F95"/>
    <w:rsid w:val="0058709B"/>
    <w:rsid w:val="005B1D2A"/>
    <w:rsid w:val="005B52FC"/>
    <w:rsid w:val="005C74DD"/>
    <w:rsid w:val="005E3A33"/>
    <w:rsid w:val="006102C2"/>
    <w:rsid w:val="00615019"/>
    <w:rsid w:val="006344E4"/>
    <w:rsid w:val="00646DF7"/>
    <w:rsid w:val="006B287B"/>
    <w:rsid w:val="006D5B64"/>
    <w:rsid w:val="006F1F6C"/>
    <w:rsid w:val="00701E08"/>
    <w:rsid w:val="0070513E"/>
    <w:rsid w:val="00726C5A"/>
    <w:rsid w:val="00754A1B"/>
    <w:rsid w:val="00761817"/>
    <w:rsid w:val="00764BB3"/>
    <w:rsid w:val="007812E6"/>
    <w:rsid w:val="007A52D5"/>
    <w:rsid w:val="007B24B8"/>
    <w:rsid w:val="007B74D6"/>
    <w:rsid w:val="007D5CD3"/>
    <w:rsid w:val="00851720"/>
    <w:rsid w:val="00863BCC"/>
    <w:rsid w:val="00866B2D"/>
    <w:rsid w:val="00885F04"/>
    <w:rsid w:val="008D7F19"/>
    <w:rsid w:val="00900A73"/>
    <w:rsid w:val="009343E2"/>
    <w:rsid w:val="00941123"/>
    <w:rsid w:val="009537FB"/>
    <w:rsid w:val="0099186E"/>
    <w:rsid w:val="00995B24"/>
    <w:rsid w:val="009A4607"/>
    <w:rsid w:val="00A1055C"/>
    <w:rsid w:val="00A37F78"/>
    <w:rsid w:val="00A476D1"/>
    <w:rsid w:val="00A87276"/>
    <w:rsid w:val="00A9218F"/>
    <w:rsid w:val="00AA03D8"/>
    <w:rsid w:val="00AA0F24"/>
    <w:rsid w:val="00AA555C"/>
    <w:rsid w:val="00AE6187"/>
    <w:rsid w:val="00AF55B4"/>
    <w:rsid w:val="00B05121"/>
    <w:rsid w:val="00B12336"/>
    <w:rsid w:val="00B1270B"/>
    <w:rsid w:val="00B158CE"/>
    <w:rsid w:val="00B24191"/>
    <w:rsid w:val="00B37CF0"/>
    <w:rsid w:val="00B450DB"/>
    <w:rsid w:val="00B47EC9"/>
    <w:rsid w:val="00B60A51"/>
    <w:rsid w:val="00B62ECA"/>
    <w:rsid w:val="00B718E2"/>
    <w:rsid w:val="00B97DEE"/>
    <w:rsid w:val="00BA3974"/>
    <w:rsid w:val="00BB539E"/>
    <w:rsid w:val="00BE3C6C"/>
    <w:rsid w:val="00C068DE"/>
    <w:rsid w:val="00C208C6"/>
    <w:rsid w:val="00C21A0B"/>
    <w:rsid w:val="00C302CD"/>
    <w:rsid w:val="00C35B62"/>
    <w:rsid w:val="00C51243"/>
    <w:rsid w:val="00CB04D1"/>
    <w:rsid w:val="00D0204F"/>
    <w:rsid w:val="00D1502F"/>
    <w:rsid w:val="00D17798"/>
    <w:rsid w:val="00D17C02"/>
    <w:rsid w:val="00D751FD"/>
    <w:rsid w:val="00DF2C8E"/>
    <w:rsid w:val="00E01109"/>
    <w:rsid w:val="00E1484F"/>
    <w:rsid w:val="00E23DFB"/>
    <w:rsid w:val="00E27205"/>
    <w:rsid w:val="00E31C5A"/>
    <w:rsid w:val="00E32B18"/>
    <w:rsid w:val="00E356F8"/>
    <w:rsid w:val="00E442AA"/>
    <w:rsid w:val="00E52211"/>
    <w:rsid w:val="00E53679"/>
    <w:rsid w:val="00E5725F"/>
    <w:rsid w:val="00E576DA"/>
    <w:rsid w:val="00E90042"/>
    <w:rsid w:val="00E96179"/>
    <w:rsid w:val="00EC20E2"/>
    <w:rsid w:val="00ED3EF6"/>
    <w:rsid w:val="00ED7A53"/>
    <w:rsid w:val="00EE504A"/>
    <w:rsid w:val="00EE7127"/>
    <w:rsid w:val="00EF5B92"/>
    <w:rsid w:val="00F141FC"/>
    <w:rsid w:val="00F1706A"/>
    <w:rsid w:val="00F174C7"/>
    <w:rsid w:val="00F35DCB"/>
    <w:rsid w:val="00F41914"/>
    <w:rsid w:val="00F425ED"/>
    <w:rsid w:val="00F617E6"/>
    <w:rsid w:val="00F635F4"/>
    <w:rsid w:val="00F773AA"/>
    <w:rsid w:val="00F82992"/>
    <w:rsid w:val="00F960B8"/>
    <w:rsid w:val="00FC5882"/>
    <w:rsid w:val="00FF4D26"/>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82BF75F-4DD2-4005-9F30-471072D49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31855"/>
    <w:pPr>
      <w:spacing w:after="200" w:line="276" w:lineRule="auto"/>
    </w:pPr>
    <w:rPr>
      <w:sz w:val="22"/>
      <w:szCs w:val="22"/>
    </w:rPr>
  </w:style>
  <w:style w:type="paragraph" w:styleId="Heading1">
    <w:name w:val="heading 1"/>
    <w:basedOn w:val="Normal"/>
    <w:next w:val="Normal"/>
    <w:link w:val="Heading1Char"/>
    <w:uiPriority w:val="9"/>
    <w:qFormat/>
    <w:rsid w:val="00552A32"/>
    <w:pPr>
      <w:keepNext/>
      <w:spacing w:before="240" w:after="60"/>
      <w:outlineLvl w:val="0"/>
    </w:pPr>
    <w:rPr>
      <w:rFonts w:ascii="Calibri Light" w:eastAsia="Times New Roman" w:hAnsi="Calibri Light"/>
      <w:b/>
      <w:bCs/>
      <w:kern w:val="32"/>
      <w:sz w:val="32"/>
      <w:szCs w:val="32"/>
      <w:lang w:eastAsia="x-none"/>
    </w:rPr>
  </w:style>
  <w:style w:type="paragraph" w:styleId="Heading2">
    <w:name w:val="heading 2"/>
    <w:basedOn w:val="Normal"/>
    <w:next w:val="Normal"/>
    <w:link w:val="Heading2Char"/>
    <w:uiPriority w:val="9"/>
    <w:unhideWhenUsed/>
    <w:qFormat/>
    <w:rsid w:val="00552A32"/>
    <w:pPr>
      <w:keepNext/>
      <w:spacing w:before="240" w:after="60"/>
      <w:outlineLvl w:val="1"/>
    </w:pPr>
    <w:rPr>
      <w:rFonts w:ascii="Calibri Light" w:eastAsia="Times New Roman" w:hAnsi="Calibri Light"/>
      <w:b/>
      <w:bCs/>
      <w:i/>
      <w:iCs/>
      <w:sz w:val="28"/>
      <w:szCs w:val="28"/>
      <w:lang w:eastAsia="x-none"/>
    </w:rPr>
  </w:style>
  <w:style w:type="paragraph" w:styleId="Heading3">
    <w:name w:val="heading 3"/>
    <w:basedOn w:val="Normal"/>
    <w:next w:val="Normal"/>
    <w:link w:val="Heading3Char"/>
    <w:uiPriority w:val="9"/>
    <w:unhideWhenUsed/>
    <w:qFormat/>
    <w:rsid w:val="00552A32"/>
    <w:pPr>
      <w:keepNext/>
      <w:spacing w:before="240" w:after="60"/>
      <w:outlineLvl w:val="2"/>
    </w:pPr>
    <w:rPr>
      <w:rFonts w:ascii="Calibri Light" w:eastAsia="Times New Roman" w:hAnsi="Calibri Light"/>
      <w:b/>
      <w:bCs/>
      <w:sz w:val="26"/>
      <w:szCs w:val="26"/>
      <w:lang w:eastAsia="x-none"/>
    </w:rPr>
  </w:style>
  <w:style w:type="paragraph" w:styleId="Heading4">
    <w:name w:val="heading 4"/>
    <w:basedOn w:val="Normal"/>
    <w:next w:val="Normal"/>
    <w:link w:val="Heading4Char"/>
    <w:uiPriority w:val="9"/>
    <w:unhideWhenUsed/>
    <w:qFormat/>
    <w:rsid w:val="00552A32"/>
    <w:pPr>
      <w:keepNext/>
      <w:spacing w:before="240" w:after="60"/>
      <w:outlineLvl w:val="3"/>
    </w:pPr>
    <w:rPr>
      <w:rFonts w:eastAsia="Times New Roman"/>
      <w:b/>
      <w:bCs/>
      <w:sz w:val="28"/>
      <w:szCs w:val="28"/>
      <w:lang w:eastAsia="x-none"/>
    </w:rPr>
  </w:style>
  <w:style w:type="paragraph" w:styleId="Heading5">
    <w:name w:val="heading 5"/>
    <w:basedOn w:val="Normal"/>
    <w:next w:val="Normal"/>
    <w:link w:val="Heading5Char"/>
    <w:uiPriority w:val="9"/>
    <w:unhideWhenUsed/>
    <w:qFormat/>
    <w:rsid w:val="00552A32"/>
    <w:pPr>
      <w:spacing w:before="240" w:after="60"/>
      <w:outlineLvl w:val="4"/>
    </w:pPr>
    <w:rPr>
      <w:rFonts w:eastAsia="Times New Roman"/>
      <w:b/>
      <w:bCs/>
      <w:i/>
      <w:iCs/>
      <w:sz w:val="26"/>
      <w:szCs w:val="26"/>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270B"/>
    <w:pPr>
      <w:tabs>
        <w:tab w:val="center" w:pos="4680"/>
        <w:tab w:val="right" w:pos="9360"/>
      </w:tabs>
    </w:pPr>
    <w:rPr>
      <w:lang w:eastAsia="x-none"/>
    </w:rPr>
  </w:style>
  <w:style w:type="character" w:customStyle="1" w:styleId="HeaderChar">
    <w:name w:val="Header Char"/>
    <w:link w:val="Header"/>
    <w:uiPriority w:val="99"/>
    <w:rsid w:val="00B1270B"/>
    <w:rPr>
      <w:sz w:val="22"/>
      <w:szCs w:val="22"/>
      <w:lang w:val="en-GB"/>
    </w:rPr>
  </w:style>
  <w:style w:type="paragraph" w:styleId="Footer">
    <w:name w:val="footer"/>
    <w:basedOn w:val="Normal"/>
    <w:link w:val="FooterChar"/>
    <w:uiPriority w:val="99"/>
    <w:unhideWhenUsed/>
    <w:rsid w:val="00B1270B"/>
    <w:pPr>
      <w:tabs>
        <w:tab w:val="center" w:pos="4680"/>
        <w:tab w:val="right" w:pos="9360"/>
      </w:tabs>
    </w:pPr>
    <w:rPr>
      <w:lang w:eastAsia="x-none"/>
    </w:rPr>
  </w:style>
  <w:style w:type="character" w:customStyle="1" w:styleId="FooterChar">
    <w:name w:val="Footer Char"/>
    <w:link w:val="Footer"/>
    <w:uiPriority w:val="99"/>
    <w:rsid w:val="00B1270B"/>
    <w:rPr>
      <w:sz w:val="22"/>
      <w:szCs w:val="22"/>
      <w:lang w:val="en-GB"/>
    </w:rPr>
  </w:style>
  <w:style w:type="character" w:styleId="Hyperlink">
    <w:name w:val="Hyperlink"/>
    <w:uiPriority w:val="99"/>
    <w:unhideWhenUsed/>
    <w:rsid w:val="0053761F"/>
    <w:rPr>
      <w:color w:val="0563C1"/>
      <w:u w:val="single"/>
    </w:rPr>
  </w:style>
  <w:style w:type="character" w:customStyle="1" w:styleId="Heading1Char">
    <w:name w:val="Heading 1 Char"/>
    <w:link w:val="Heading1"/>
    <w:uiPriority w:val="9"/>
    <w:rsid w:val="00552A32"/>
    <w:rPr>
      <w:rFonts w:ascii="Calibri Light" w:eastAsia="Times New Roman" w:hAnsi="Calibri Light" w:cs="Times New Roman"/>
      <w:b/>
      <w:bCs/>
      <w:kern w:val="32"/>
      <w:sz w:val="32"/>
      <w:szCs w:val="32"/>
      <w:lang w:val="en-GB"/>
    </w:rPr>
  </w:style>
  <w:style w:type="character" w:customStyle="1" w:styleId="Heading2Char">
    <w:name w:val="Heading 2 Char"/>
    <w:link w:val="Heading2"/>
    <w:uiPriority w:val="9"/>
    <w:rsid w:val="00552A32"/>
    <w:rPr>
      <w:rFonts w:ascii="Calibri Light" w:eastAsia="Times New Roman" w:hAnsi="Calibri Light" w:cs="Times New Roman"/>
      <w:b/>
      <w:bCs/>
      <w:i/>
      <w:iCs/>
      <w:sz w:val="28"/>
      <w:szCs w:val="28"/>
      <w:lang w:val="en-GB"/>
    </w:rPr>
  </w:style>
  <w:style w:type="character" w:customStyle="1" w:styleId="Heading3Char">
    <w:name w:val="Heading 3 Char"/>
    <w:link w:val="Heading3"/>
    <w:uiPriority w:val="9"/>
    <w:rsid w:val="00552A32"/>
    <w:rPr>
      <w:rFonts w:ascii="Calibri Light" w:eastAsia="Times New Roman" w:hAnsi="Calibri Light" w:cs="Times New Roman"/>
      <w:b/>
      <w:bCs/>
      <w:sz w:val="26"/>
      <w:szCs w:val="26"/>
      <w:lang w:val="en-GB"/>
    </w:rPr>
  </w:style>
  <w:style w:type="character" w:customStyle="1" w:styleId="Heading4Char">
    <w:name w:val="Heading 4 Char"/>
    <w:link w:val="Heading4"/>
    <w:uiPriority w:val="9"/>
    <w:rsid w:val="00552A32"/>
    <w:rPr>
      <w:rFonts w:ascii="Calibri" w:eastAsia="Times New Roman" w:hAnsi="Calibri" w:cs="Times New Roman"/>
      <w:b/>
      <w:bCs/>
      <w:sz w:val="28"/>
      <w:szCs w:val="28"/>
      <w:lang w:val="en-GB"/>
    </w:rPr>
  </w:style>
  <w:style w:type="character" w:customStyle="1" w:styleId="Heading5Char">
    <w:name w:val="Heading 5 Char"/>
    <w:link w:val="Heading5"/>
    <w:uiPriority w:val="9"/>
    <w:rsid w:val="00552A32"/>
    <w:rPr>
      <w:rFonts w:ascii="Calibri" w:eastAsia="Times New Roman" w:hAnsi="Calibri" w:cs="Times New Roman"/>
      <w:b/>
      <w:bCs/>
      <w:i/>
      <w:iCs/>
      <w:sz w:val="26"/>
      <w:szCs w:val="26"/>
      <w:lang w:val="en-GB"/>
    </w:rPr>
  </w:style>
  <w:style w:type="paragraph" w:styleId="TOCHeading">
    <w:name w:val="TOC Heading"/>
    <w:basedOn w:val="Heading1"/>
    <w:next w:val="Normal"/>
    <w:uiPriority w:val="39"/>
    <w:unhideWhenUsed/>
    <w:qFormat/>
    <w:rsid w:val="00863BCC"/>
    <w:pPr>
      <w:keepLines/>
      <w:spacing w:after="0" w:line="259" w:lineRule="auto"/>
      <w:outlineLvl w:val="9"/>
    </w:pPr>
    <w:rPr>
      <w:b w:val="0"/>
      <w:bCs w:val="0"/>
      <w:color w:val="2E74B5"/>
      <w:kern w:val="0"/>
      <w:lang w:val="en-US"/>
    </w:rPr>
  </w:style>
  <w:style w:type="paragraph" w:styleId="TOC1">
    <w:name w:val="toc 1"/>
    <w:basedOn w:val="Normal"/>
    <w:next w:val="Normal"/>
    <w:autoRedefine/>
    <w:uiPriority w:val="39"/>
    <w:unhideWhenUsed/>
    <w:rsid w:val="00863BCC"/>
  </w:style>
  <w:style w:type="paragraph" w:styleId="TOC2">
    <w:name w:val="toc 2"/>
    <w:basedOn w:val="Normal"/>
    <w:next w:val="Normal"/>
    <w:autoRedefine/>
    <w:uiPriority w:val="39"/>
    <w:unhideWhenUsed/>
    <w:rsid w:val="00863BCC"/>
    <w:pPr>
      <w:ind w:left="220"/>
    </w:pPr>
  </w:style>
  <w:style w:type="paragraph" w:styleId="TOC3">
    <w:name w:val="toc 3"/>
    <w:basedOn w:val="Normal"/>
    <w:next w:val="Normal"/>
    <w:autoRedefine/>
    <w:uiPriority w:val="39"/>
    <w:unhideWhenUsed/>
    <w:rsid w:val="00863BCC"/>
    <w:pPr>
      <w:ind w:left="440"/>
    </w:pPr>
  </w:style>
  <w:style w:type="character" w:styleId="CommentReference">
    <w:name w:val="annotation reference"/>
    <w:uiPriority w:val="99"/>
    <w:semiHidden/>
    <w:unhideWhenUsed/>
    <w:rsid w:val="007D5CD3"/>
    <w:rPr>
      <w:sz w:val="16"/>
      <w:szCs w:val="16"/>
    </w:rPr>
  </w:style>
  <w:style w:type="paragraph" w:styleId="CommentText">
    <w:name w:val="annotation text"/>
    <w:basedOn w:val="Normal"/>
    <w:link w:val="CommentTextChar"/>
    <w:uiPriority w:val="99"/>
    <w:semiHidden/>
    <w:unhideWhenUsed/>
    <w:rsid w:val="007D5CD3"/>
    <w:rPr>
      <w:sz w:val="20"/>
      <w:szCs w:val="20"/>
      <w:lang w:eastAsia="x-none"/>
    </w:rPr>
  </w:style>
  <w:style w:type="character" w:customStyle="1" w:styleId="CommentTextChar">
    <w:name w:val="Comment Text Char"/>
    <w:link w:val="CommentText"/>
    <w:uiPriority w:val="99"/>
    <w:semiHidden/>
    <w:rsid w:val="007D5CD3"/>
    <w:rPr>
      <w:lang w:val="en-GB"/>
    </w:rPr>
  </w:style>
  <w:style w:type="paragraph" w:styleId="CommentSubject">
    <w:name w:val="annotation subject"/>
    <w:basedOn w:val="CommentText"/>
    <w:next w:val="CommentText"/>
    <w:link w:val="CommentSubjectChar"/>
    <w:uiPriority w:val="99"/>
    <w:semiHidden/>
    <w:unhideWhenUsed/>
    <w:rsid w:val="007D5CD3"/>
    <w:rPr>
      <w:b/>
      <w:bCs/>
    </w:rPr>
  </w:style>
  <w:style w:type="character" w:customStyle="1" w:styleId="CommentSubjectChar">
    <w:name w:val="Comment Subject Char"/>
    <w:link w:val="CommentSubject"/>
    <w:uiPriority w:val="99"/>
    <w:semiHidden/>
    <w:rsid w:val="007D5CD3"/>
    <w:rPr>
      <w:b/>
      <w:bCs/>
      <w:lang w:val="en-GB"/>
    </w:rPr>
  </w:style>
  <w:style w:type="paragraph" w:styleId="BalloonText">
    <w:name w:val="Balloon Text"/>
    <w:basedOn w:val="Normal"/>
    <w:link w:val="BalloonTextChar"/>
    <w:uiPriority w:val="99"/>
    <w:semiHidden/>
    <w:unhideWhenUsed/>
    <w:rsid w:val="007D5CD3"/>
    <w:pPr>
      <w:spacing w:after="0" w:line="240" w:lineRule="auto"/>
    </w:pPr>
    <w:rPr>
      <w:rFonts w:ascii="Tahoma" w:hAnsi="Tahoma"/>
      <w:sz w:val="16"/>
      <w:szCs w:val="16"/>
      <w:lang w:eastAsia="x-none"/>
    </w:rPr>
  </w:style>
  <w:style w:type="character" w:customStyle="1" w:styleId="BalloonTextChar">
    <w:name w:val="Balloon Text Char"/>
    <w:link w:val="BalloonText"/>
    <w:uiPriority w:val="99"/>
    <w:semiHidden/>
    <w:rsid w:val="007D5CD3"/>
    <w:rPr>
      <w:rFonts w:ascii="Tahoma" w:hAnsi="Tahoma" w:cs="Tahoma"/>
      <w:sz w:val="16"/>
      <w:szCs w:val="16"/>
      <w:lang w:val="en-GB"/>
    </w:rPr>
  </w:style>
  <w:style w:type="table" w:styleId="TableGrid">
    <w:name w:val="Table Grid"/>
    <w:basedOn w:val="TableNormal"/>
    <w:uiPriority w:val="39"/>
    <w:rsid w:val="005C74D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C208C6"/>
    <w:pPr>
      <w:spacing w:before="100" w:beforeAutospacing="1" w:after="100" w:afterAutospacing="1" w:line="240" w:lineRule="auto"/>
    </w:pPr>
    <w:rPr>
      <w:rFonts w:ascii="Times New Roman" w:eastAsia="Times New Roman" w:hAnsi="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9085259">
      <w:bodyDiv w:val="1"/>
      <w:marLeft w:val="0"/>
      <w:marRight w:val="0"/>
      <w:marTop w:val="0"/>
      <w:marBottom w:val="0"/>
      <w:divBdr>
        <w:top w:val="none" w:sz="0" w:space="0" w:color="auto"/>
        <w:left w:val="none" w:sz="0" w:space="0" w:color="auto"/>
        <w:bottom w:val="none" w:sz="0" w:space="0" w:color="auto"/>
        <w:right w:val="none" w:sz="0" w:space="0" w:color="auto"/>
      </w:divBdr>
    </w:div>
    <w:div w:id="1098210721">
      <w:bodyDiv w:val="1"/>
      <w:marLeft w:val="0"/>
      <w:marRight w:val="0"/>
      <w:marTop w:val="0"/>
      <w:marBottom w:val="0"/>
      <w:divBdr>
        <w:top w:val="none" w:sz="0" w:space="0" w:color="auto"/>
        <w:left w:val="none" w:sz="0" w:space="0" w:color="auto"/>
        <w:bottom w:val="none" w:sz="0" w:space="0" w:color="auto"/>
        <w:right w:val="none" w:sz="0" w:space="0" w:color="auto"/>
      </w:divBdr>
    </w:div>
    <w:div w:id="1539589896">
      <w:bodyDiv w:val="1"/>
      <w:marLeft w:val="0"/>
      <w:marRight w:val="0"/>
      <w:marTop w:val="0"/>
      <w:marBottom w:val="0"/>
      <w:divBdr>
        <w:top w:val="none" w:sz="0" w:space="0" w:color="auto"/>
        <w:left w:val="none" w:sz="0" w:space="0" w:color="auto"/>
        <w:bottom w:val="none" w:sz="0" w:space="0" w:color="auto"/>
        <w:right w:val="none" w:sz="0" w:space="0" w:color="auto"/>
      </w:divBdr>
    </w:div>
    <w:div w:id="1717437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hart" Target="charts/chart4.xml"/><Relationship Id="rId18"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3.xml"/><Relationship Id="rId17"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5" Type="http://schemas.openxmlformats.org/officeDocument/2006/relationships/webSettings" Target="webSettings.xml"/><Relationship Id="rId15" Type="http://schemas.openxmlformats.org/officeDocument/2006/relationships/image" Target="media/image1.png"/><Relationship Id="rId10" Type="http://schemas.openxmlformats.org/officeDocument/2006/relationships/chart" Target="charts/chart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chart" Target="charts/chart5.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NULL"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Gross profit margin</a:t>
            </a:r>
            <a:r>
              <a:rPr lang="en-US" baseline="0"/>
              <a:t> ratio</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Unilever </c:v>
                </c:pt>
              </c:strCache>
            </c:strRef>
          </c:tx>
          <c:spPr>
            <a:solidFill>
              <a:schemeClr val="accent1"/>
            </a:solidFill>
            <a:ln>
              <a:noFill/>
            </a:ln>
            <a:effectLst/>
          </c:spPr>
          <c:invertIfNegative val="0"/>
          <c:cat>
            <c:numRef>
              <c:f>Sheet1!$A$2:$A$5</c:f>
              <c:numCache>
                <c:formatCode>General</c:formatCode>
                <c:ptCount val="4"/>
                <c:pt idx="0">
                  <c:v>2014</c:v>
                </c:pt>
                <c:pt idx="1">
                  <c:v>2015</c:v>
                </c:pt>
                <c:pt idx="2">
                  <c:v>2016</c:v>
                </c:pt>
              </c:numCache>
            </c:numRef>
          </c:cat>
          <c:val>
            <c:numRef>
              <c:f>Sheet1!$B$2:$B$5</c:f>
              <c:numCache>
                <c:formatCode>General</c:formatCode>
                <c:ptCount val="4"/>
                <c:pt idx="0">
                  <c:v>14.064</c:v>
                </c:pt>
                <c:pt idx="1">
                  <c:v>11.875</c:v>
                </c:pt>
                <c:pt idx="2">
                  <c:v>12.891999999999999</c:v>
                </c:pt>
              </c:numCache>
            </c:numRef>
          </c:val>
        </c:ser>
        <c:ser>
          <c:idx val="1"/>
          <c:order val="1"/>
          <c:tx>
            <c:strRef>
              <c:f>Sheet1!$C$1</c:f>
              <c:strCache>
                <c:ptCount val="1"/>
                <c:pt idx="0">
                  <c:v>Henkel</c:v>
                </c:pt>
              </c:strCache>
            </c:strRef>
          </c:tx>
          <c:spPr>
            <a:solidFill>
              <a:schemeClr val="accent2"/>
            </a:solidFill>
            <a:ln>
              <a:noFill/>
            </a:ln>
            <a:effectLst/>
          </c:spPr>
          <c:invertIfNegative val="0"/>
          <c:cat>
            <c:numRef>
              <c:f>Sheet1!$A$2:$A$5</c:f>
              <c:numCache>
                <c:formatCode>General</c:formatCode>
                <c:ptCount val="4"/>
                <c:pt idx="0">
                  <c:v>2014</c:v>
                </c:pt>
                <c:pt idx="1">
                  <c:v>2015</c:v>
                </c:pt>
                <c:pt idx="2">
                  <c:v>2016</c:v>
                </c:pt>
              </c:numCache>
            </c:numRef>
          </c:cat>
          <c:val>
            <c:numRef>
              <c:f>Sheet1!$C$2:$C$5</c:f>
              <c:numCache>
                <c:formatCode>General</c:formatCode>
                <c:ptCount val="4"/>
                <c:pt idx="0">
                  <c:v>14.763999999999999</c:v>
                </c:pt>
                <c:pt idx="1">
                  <c:v>13.612</c:v>
                </c:pt>
                <c:pt idx="2">
                  <c:v>14.456</c:v>
                </c:pt>
              </c:numCache>
            </c:numRef>
          </c:val>
        </c:ser>
        <c:ser>
          <c:idx val="2"/>
          <c:order val="2"/>
          <c:tx>
            <c:strRef>
              <c:f>Sheet1!$D$1</c:f>
              <c:strCache>
                <c:ptCount val="1"/>
                <c:pt idx="0">
                  <c:v>Beiersdorf</c:v>
                </c:pt>
              </c:strCache>
            </c:strRef>
          </c:tx>
          <c:spPr>
            <a:solidFill>
              <a:schemeClr val="accent3"/>
            </a:solidFill>
            <a:ln>
              <a:noFill/>
            </a:ln>
            <a:effectLst/>
          </c:spPr>
          <c:invertIfNegative val="0"/>
          <c:cat>
            <c:numRef>
              <c:f>Sheet1!$A$2:$A$5</c:f>
              <c:numCache>
                <c:formatCode>General</c:formatCode>
                <c:ptCount val="4"/>
                <c:pt idx="0">
                  <c:v>2014</c:v>
                </c:pt>
                <c:pt idx="1">
                  <c:v>2015</c:v>
                </c:pt>
                <c:pt idx="2">
                  <c:v>2016</c:v>
                </c:pt>
              </c:numCache>
            </c:numRef>
          </c:cat>
          <c:val>
            <c:numRef>
              <c:f>Sheet1!$D$2:$D$5</c:f>
              <c:numCache>
                <c:formatCode>General</c:formatCode>
                <c:ptCount val="4"/>
                <c:pt idx="0">
                  <c:v>15.263999999999999</c:v>
                </c:pt>
                <c:pt idx="1">
                  <c:v>14.67</c:v>
                </c:pt>
                <c:pt idx="2">
                  <c:v>15.012</c:v>
                </c:pt>
              </c:numCache>
            </c:numRef>
          </c:val>
        </c:ser>
        <c:ser>
          <c:idx val="3"/>
          <c:order val="3"/>
          <c:tx>
            <c:strRef>
              <c:f>Sheet1!$E$1</c:f>
              <c:strCache>
                <c:ptCount val="1"/>
                <c:pt idx="0">
                  <c:v>Loreal</c:v>
                </c:pt>
              </c:strCache>
            </c:strRef>
          </c:tx>
          <c:spPr>
            <a:solidFill>
              <a:schemeClr val="accent4"/>
            </a:solidFill>
            <a:ln>
              <a:noFill/>
            </a:ln>
            <a:effectLst/>
          </c:spPr>
          <c:invertIfNegative val="0"/>
          <c:cat>
            <c:numRef>
              <c:f>Sheet1!$A$2:$A$5</c:f>
              <c:numCache>
                <c:formatCode>General</c:formatCode>
                <c:ptCount val="4"/>
                <c:pt idx="0">
                  <c:v>2014</c:v>
                </c:pt>
                <c:pt idx="1">
                  <c:v>2015</c:v>
                </c:pt>
                <c:pt idx="2">
                  <c:v>2016</c:v>
                </c:pt>
              </c:numCache>
            </c:numRef>
          </c:cat>
          <c:val>
            <c:numRef>
              <c:f>Sheet1!$E$2:$E$5</c:f>
              <c:numCache>
                <c:formatCode>General</c:formatCode>
                <c:ptCount val="4"/>
                <c:pt idx="0">
                  <c:v>13.708</c:v>
                </c:pt>
                <c:pt idx="1">
                  <c:v>14.861000000000001</c:v>
                </c:pt>
                <c:pt idx="2">
                  <c:v>16.012</c:v>
                </c:pt>
              </c:numCache>
            </c:numRef>
          </c:val>
        </c:ser>
        <c:dLbls>
          <c:showLegendKey val="0"/>
          <c:showVal val="0"/>
          <c:showCatName val="0"/>
          <c:showSerName val="0"/>
          <c:showPercent val="0"/>
          <c:showBubbleSize val="0"/>
        </c:dLbls>
        <c:gapWidth val="219"/>
        <c:overlap val="-27"/>
        <c:axId val="2032493824"/>
        <c:axId val="2032488928"/>
      </c:barChart>
      <c:catAx>
        <c:axId val="2032493824"/>
        <c:scaling>
          <c:orientation val="minMax"/>
        </c:scaling>
        <c:delete val="0"/>
        <c:axPos val="b"/>
        <c:title>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32488928"/>
        <c:crosses val="autoZero"/>
        <c:auto val="1"/>
        <c:lblAlgn val="ctr"/>
        <c:lblOffset val="100"/>
        <c:noMultiLvlLbl val="0"/>
      </c:catAx>
      <c:valAx>
        <c:axId val="203248892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GPM</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324938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Operating</a:t>
            </a:r>
            <a:r>
              <a:rPr lang="en-US" baseline="0"/>
              <a:t> profit margin</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Unilver PLC</c:v>
                </c:pt>
              </c:strCache>
            </c:strRef>
          </c:tx>
          <c:spPr>
            <a:solidFill>
              <a:schemeClr val="accent1"/>
            </a:solidFill>
            <a:ln>
              <a:noFill/>
            </a:ln>
            <a:effectLst/>
          </c:spPr>
          <c:invertIfNegative val="0"/>
          <c:cat>
            <c:numRef>
              <c:f>Sheet1!$A$2:$A$4</c:f>
              <c:numCache>
                <c:formatCode>General</c:formatCode>
                <c:ptCount val="3"/>
                <c:pt idx="0">
                  <c:v>2014</c:v>
                </c:pt>
                <c:pt idx="1">
                  <c:v>2015</c:v>
                </c:pt>
                <c:pt idx="2">
                  <c:v>2016</c:v>
                </c:pt>
              </c:numCache>
            </c:numRef>
          </c:cat>
          <c:val>
            <c:numRef>
              <c:f>Sheet1!$B$2:$B$4</c:f>
              <c:numCache>
                <c:formatCode>General</c:formatCode>
                <c:ptCount val="3"/>
                <c:pt idx="0">
                  <c:v>9.2010000000000005</c:v>
                </c:pt>
                <c:pt idx="1">
                  <c:v>9.8719999999999999</c:v>
                </c:pt>
                <c:pt idx="2">
                  <c:v>10.523</c:v>
                </c:pt>
              </c:numCache>
            </c:numRef>
          </c:val>
        </c:ser>
        <c:ser>
          <c:idx val="1"/>
          <c:order val="1"/>
          <c:tx>
            <c:strRef>
              <c:f>Sheet1!$C$1</c:f>
              <c:strCache>
                <c:ptCount val="1"/>
                <c:pt idx="0">
                  <c:v>Henkel</c:v>
                </c:pt>
              </c:strCache>
            </c:strRef>
          </c:tx>
          <c:spPr>
            <a:solidFill>
              <a:schemeClr val="accent2"/>
            </a:solidFill>
            <a:ln>
              <a:noFill/>
            </a:ln>
            <a:effectLst/>
          </c:spPr>
          <c:invertIfNegative val="0"/>
          <c:cat>
            <c:numRef>
              <c:f>Sheet1!$A$2:$A$4</c:f>
              <c:numCache>
                <c:formatCode>General</c:formatCode>
                <c:ptCount val="3"/>
                <c:pt idx="0">
                  <c:v>2014</c:v>
                </c:pt>
                <c:pt idx="1">
                  <c:v>2015</c:v>
                </c:pt>
                <c:pt idx="2">
                  <c:v>2016</c:v>
                </c:pt>
              </c:numCache>
            </c:numRef>
          </c:cat>
          <c:val>
            <c:numRef>
              <c:f>Sheet1!$C$2:$C$4</c:f>
              <c:numCache>
                <c:formatCode>General</c:formatCode>
                <c:ptCount val="3"/>
                <c:pt idx="0">
                  <c:v>9.8719999999999999</c:v>
                </c:pt>
                <c:pt idx="1">
                  <c:v>10.012</c:v>
                </c:pt>
                <c:pt idx="2">
                  <c:v>11.212999999999999</c:v>
                </c:pt>
              </c:numCache>
            </c:numRef>
          </c:val>
        </c:ser>
        <c:ser>
          <c:idx val="2"/>
          <c:order val="2"/>
          <c:tx>
            <c:strRef>
              <c:f>Sheet1!$D$1</c:f>
              <c:strCache>
                <c:ptCount val="1"/>
                <c:pt idx="0">
                  <c:v>Beiersdorf</c:v>
                </c:pt>
              </c:strCache>
            </c:strRef>
          </c:tx>
          <c:spPr>
            <a:solidFill>
              <a:schemeClr val="accent3"/>
            </a:solidFill>
            <a:ln>
              <a:noFill/>
            </a:ln>
            <a:effectLst/>
          </c:spPr>
          <c:invertIfNegative val="0"/>
          <c:cat>
            <c:numRef>
              <c:f>Sheet1!$A$2:$A$4</c:f>
              <c:numCache>
                <c:formatCode>General</c:formatCode>
                <c:ptCount val="3"/>
                <c:pt idx="0">
                  <c:v>2014</c:v>
                </c:pt>
                <c:pt idx="1">
                  <c:v>2015</c:v>
                </c:pt>
                <c:pt idx="2">
                  <c:v>2016</c:v>
                </c:pt>
              </c:numCache>
            </c:numRef>
          </c:cat>
          <c:val>
            <c:numRef>
              <c:f>Sheet1!$D$2:$D$4</c:f>
              <c:numCache>
                <c:formatCode>General</c:formatCode>
                <c:ptCount val="3"/>
                <c:pt idx="0">
                  <c:v>8.6720000000000006</c:v>
                </c:pt>
                <c:pt idx="1">
                  <c:v>9.1229999999999993</c:v>
                </c:pt>
                <c:pt idx="2">
                  <c:v>9.9610000000000003</c:v>
                </c:pt>
              </c:numCache>
            </c:numRef>
          </c:val>
        </c:ser>
        <c:ser>
          <c:idx val="3"/>
          <c:order val="3"/>
          <c:tx>
            <c:strRef>
              <c:f>Sheet1!$E$1</c:f>
              <c:strCache>
                <c:ptCount val="1"/>
                <c:pt idx="0">
                  <c:v>Loreal</c:v>
                </c:pt>
              </c:strCache>
            </c:strRef>
          </c:tx>
          <c:spPr>
            <a:solidFill>
              <a:schemeClr val="accent4"/>
            </a:solidFill>
            <a:ln>
              <a:noFill/>
            </a:ln>
            <a:effectLst/>
          </c:spPr>
          <c:invertIfNegative val="0"/>
          <c:cat>
            <c:numRef>
              <c:f>Sheet1!$A$2:$A$4</c:f>
              <c:numCache>
                <c:formatCode>General</c:formatCode>
                <c:ptCount val="3"/>
                <c:pt idx="0">
                  <c:v>2014</c:v>
                </c:pt>
                <c:pt idx="1">
                  <c:v>2015</c:v>
                </c:pt>
                <c:pt idx="2">
                  <c:v>2016</c:v>
                </c:pt>
              </c:numCache>
            </c:numRef>
          </c:cat>
          <c:val>
            <c:numRef>
              <c:f>Sheet1!$E$2:$E$4</c:f>
              <c:numCache>
                <c:formatCode>General</c:formatCode>
                <c:ptCount val="3"/>
                <c:pt idx="0">
                  <c:v>9.3650000000000002</c:v>
                </c:pt>
                <c:pt idx="1">
                  <c:v>9.4789999999999992</c:v>
                </c:pt>
                <c:pt idx="2">
                  <c:v>10.465999999999999</c:v>
                </c:pt>
              </c:numCache>
            </c:numRef>
          </c:val>
        </c:ser>
        <c:dLbls>
          <c:showLegendKey val="0"/>
          <c:showVal val="0"/>
          <c:showCatName val="0"/>
          <c:showSerName val="0"/>
          <c:showPercent val="0"/>
          <c:showBubbleSize val="0"/>
        </c:dLbls>
        <c:gapWidth val="219"/>
        <c:overlap val="-27"/>
        <c:axId val="2032492192"/>
        <c:axId val="2032492736"/>
      </c:barChart>
      <c:catAx>
        <c:axId val="20324921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32492736"/>
        <c:crosses val="autoZero"/>
        <c:auto val="1"/>
        <c:lblAlgn val="ctr"/>
        <c:lblOffset val="100"/>
        <c:noMultiLvlLbl val="0"/>
      </c:catAx>
      <c:valAx>
        <c:axId val="203249273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324921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Unilever PLC</c:v>
                </c:pt>
              </c:strCache>
            </c:strRef>
          </c:tx>
          <c:spPr>
            <a:solidFill>
              <a:schemeClr val="accent1"/>
            </a:solidFill>
            <a:ln>
              <a:noFill/>
            </a:ln>
            <a:effectLst/>
          </c:spPr>
          <c:invertIfNegative val="0"/>
          <c:cat>
            <c:numRef>
              <c:f>Sheet1!$A$2:$A$4</c:f>
              <c:numCache>
                <c:formatCode>General</c:formatCode>
                <c:ptCount val="3"/>
                <c:pt idx="0">
                  <c:v>2014</c:v>
                </c:pt>
                <c:pt idx="1">
                  <c:v>2015</c:v>
                </c:pt>
                <c:pt idx="2">
                  <c:v>2016</c:v>
                </c:pt>
              </c:numCache>
            </c:numRef>
          </c:cat>
          <c:val>
            <c:numRef>
              <c:f>Sheet1!$B$2:$B$4</c:f>
              <c:numCache>
                <c:formatCode>General</c:formatCode>
                <c:ptCount val="3"/>
                <c:pt idx="0">
                  <c:v>8.0210000000000008</c:v>
                </c:pt>
                <c:pt idx="1">
                  <c:v>9.3019999999999996</c:v>
                </c:pt>
                <c:pt idx="2">
                  <c:v>10.606999999999999</c:v>
                </c:pt>
              </c:numCache>
            </c:numRef>
          </c:val>
        </c:ser>
        <c:ser>
          <c:idx val="1"/>
          <c:order val="1"/>
          <c:tx>
            <c:strRef>
              <c:f>Sheet1!$C$1</c:f>
              <c:strCache>
                <c:ptCount val="1"/>
                <c:pt idx="0">
                  <c:v>Henkel</c:v>
                </c:pt>
              </c:strCache>
            </c:strRef>
          </c:tx>
          <c:spPr>
            <a:solidFill>
              <a:schemeClr val="accent2"/>
            </a:solidFill>
            <a:ln>
              <a:noFill/>
            </a:ln>
            <a:effectLst/>
          </c:spPr>
          <c:invertIfNegative val="0"/>
          <c:cat>
            <c:numRef>
              <c:f>Sheet1!$A$2:$A$4</c:f>
              <c:numCache>
                <c:formatCode>General</c:formatCode>
                <c:ptCount val="3"/>
                <c:pt idx="0">
                  <c:v>2014</c:v>
                </c:pt>
                <c:pt idx="1">
                  <c:v>2015</c:v>
                </c:pt>
                <c:pt idx="2">
                  <c:v>2016</c:v>
                </c:pt>
              </c:numCache>
            </c:numRef>
          </c:cat>
          <c:val>
            <c:numRef>
              <c:f>Sheet1!$C$2:$C$4</c:f>
              <c:numCache>
                <c:formatCode>General</c:formatCode>
                <c:ptCount val="3"/>
                <c:pt idx="0">
                  <c:v>7.867</c:v>
                </c:pt>
                <c:pt idx="1">
                  <c:v>8.3049999999999997</c:v>
                </c:pt>
                <c:pt idx="2">
                  <c:v>9.6039999999999992</c:v>
                </c:pt>
              </c:numCache>
            </c:numRef>
          </c:val>
        </c:ser>
        <c:ser>
          <c:idx val="2"/>
          <c:order val="2"/>
          <c:tx>
            <c:strRef>
              <c:f>Sheet1!$D$1</c:f>
              <c:strCache>
                <c:ptCount val="1"/>
                <c:pt idx="0">
                  <c:v>Beiersdorf</c:v>
                </c:pt>
              </c:strCache>
            </c:strRef>
          </c:tx>
          <c:spPr>
            <a:solidFill>
              <a:schemeClr val="accent3"/>
            </a:solidFill>
            <a:ln>
              <a:noFill/>
            </a:ln>
            <a:effectLst/>
          </c:spPr>
          <c:invertIfNegative val="0"/>
          <c:cat>
            <c:numRef>
              <c:f>Sheet1!$A$2:$A$4</c:f>
              <c:numCache>
                <c:formatCode>General</c:formatCode>
                <c:ptCount val="3"/>
                <c:pt idx="0">
                  <c:v>2014</c:v>
                </c:pt>
                <c:pt idx="1">
                  <c:v>2015</c:v>
                </c:pt>
                <c:pt idx="2">
                  <c:v>2016</c:v>
                </c:pt>
              </c:numCache>
            </c:numRef>
          </c:cat>
          <c:val>
            <c:numRef>
              <c:f>Sheet1!$D$2:$D$4</c:f>
              <c:numCache>
                <c:formatCode>General</c:formatCode>
                <c:ptCount val="3"/>
                <c:pt idx="0">
                  <c:v>9.5660000000000007</c:v>
                </c:pt>
                <c:pt idx="1">
                  <c:v>10.31</c:v>
                </c:pt>
                <c:pt idx="2">
                  <c:v>11.05</c:v>
                </c:pt>
              </c:numCache>
            </c:numRef>
          </c:val>
        </c:ser>
        <c:ser>
          <c:idx val="3"/>
          <c:order val="3"/>
          <c:tx>
            <c:strRef>
              <c:f>Sheet1!$E$1</c:f>
              <c:strCache>
                <c:ptCount val="1"/>
                <c:pt idx="0">
                  <c:v>Loreal</c:v>
                </c:pt>
              </c:strCache>
            </c:strRef>
          </c:tx>
          <c:spPr>
            <a:solidFill>
              <a:schemeClr val="accent4"/>
            </a:solidFill>
            <a:ln>
              <a:noFill/>
            </a:ln>
            <a:effectLst/>
          </c:spPr>
          <c:invertIfNegative val="0"/>
          <c:cat>
            <c:numRef>
              <c:f>Sheet1!$A$2:$A$4</c:f>
              <c:numCache>
                <c:formatCode>General</c:formatCode>
                <c:ptCount val="3"/>
                <c:pt idx="0">
                  <c:v>2014</c:v>
                </c:pt>
                <c:pt idx="1">
                  <c:v>2015</c:v>
                </c:pt>
                <c:pt idx="2">
                  <c:v>2016</c:v>
                </c:pt>
              </c:numCache>
            </c:numRef>
          </c:cat>
          <c:val>
            <c:numRef>
              <c:f>Sheet1!$E$2:$E$4</c:f>
              <c:numCache>
                <c:formatCode>General</c:formatCode>
                <c:ptCount val="3"/>
                <c:pt idx="0">
                  <c:v>8.3420000000000005</c:v>
                </c:pt>
                <c:pt idx="1">
                  <c:v>9.2029999999999994</c:v>
                </c:pt>
                <c:pt idx="2">
                  <c:v>8.4610000000000003</c:v>
                </c:pt>
              </c:numCache>
            </c:numRef>
          </c:val>
        </c:ser>
        <c:dLbls>
          <c:showLegendKey val="0"/>
          <c:showVal val="0"/>
          <c:showCatName val="0"/>
          <c:showSerName val="0"/>
          <c:showPercent val="0"/>
          <c:showBubbleSize val="0"/>
        </c:dLbls>
        <c:gapWidth val="219"/>
        <c:overlap val="-27"/>
        <c:axId val="2032483488"/>
        <c:axId val="2032494368"/>
      </c:barChart>
      <c:catAx>
        <c:axId val="20324834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32494368"/>
        <c:crosses val="autoZero"/>
        <c:auto val="1"/>
        <c:lblAlgn val="ctr"/>
        <c:lblOffset val="100"/>
        <c:noMultiLvlLbl val="0"/>
      </c:catAx>
      <c:valAx>
        <c:axId val="203249436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324834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800" b="0" i="0" baseline="0">
                <a:effectLst/>
              </a:rPr>
              <a:t>Interest Cover Ratio</a:t>
            </a:r>
            <a:endParaRPr lang="en-US">
              <a:effectLst/>
            </a:endParaRPr>
          </a:p>
        </c:rich>
      </c:tx>
      <c:layout>
        <c:manualLayout>
          <c:xMode val="edge"/>
          <c:yMode val="edge"/>
          <c:x val="0.40837379702537191"/>
          <c:y val="4.3650793650793648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Unilever PLC</c:v>
                </c:pt>
              </c:strCache>
            </c:strRef>
          </c:tx>
          <c:spPr>
            <a:solidFill>
              <a:schemeClr val="accent1"/>
            </a:solidFill>
            <a:ln>
              <a:noFill/>
            </a:ln>
            <a:effectLst/>
          </c:spPr>
          <c:invertIfNegative val="0"/>
          <c:cat>
            <c:numRef>
              <c:f>Sheet1!$A$2:$A$4</c:f>
              <c:numCache>
                <c:formatCode>General</c:formatCode>
                <c:ptCount val="3"/>
                <c:pt idx="0">
                  <c:v>2014</c:v>
                </c:pt>
                <c:pt idx="1">
                  <c:v>2015</c:v>
                </c:pt>
                <c:pt idx="2">
                  <c:v>2016</c:v>
                </c:pt>
              </c:numCache>
            </c:numRef>
          </c:cat>
          <c:val>
            <c:numRef>
              <c:f>Sheet1!$B$2:$B$4</c:f>
              <c:numCache>
                <c:formatCode>General</c:formatCode>
                <c:ptCount val="3"/>
                <c:pt idx="0">
                  <c:v>9.8140000000000001</c:v>
                </c:pt>
                <c:pt idx="1">
                  <c:v>10.173999999999999</c:v>
                </c:pt>
                <c:pt idx="2">
                  <c:v>10.614000000000001</c:v>
                </c:pt>
              </c:numCache>
            </c:numRef>
          </c:val>
        </c:ser>
        <c:ser>
          <c:idx val="1"/>
          <c:order val="1"/>
          <c:tx>
            <c:strRef>
              <c:f>Sheet1!$C$1</c:f>
              <c:strCache>
                <c:ptCount val="1"/>
                <c:pt idx="0">
                  <c:v>Henkel</c:v>
                </c:pt>
              </c:strCache>
            </c:strRef>
          </c:tx>
          <c:spPr>
            <a:solidFill>
              <a:schemeClr val="accent2"/>
            </a:solidFill>
            <a:ln>
              <a:noFill/>
            </a:ln>
            <a:effectLst/>
          </c:spPr>
          <c:invertIfNegative val="0"/>
          <c:cat>
            <c:numRef>
              <c:f>Sheet1!$A$2:$A$4</c:f>
              <c:numCache>
                <c:formatCode>General</c:formatCode>
                <c:ptCount val="3"/>
                <c:pt idx="0">
                  <c:v>2014</c:v>
                </c:pt>
                <c:pt idx="1">
                  <c:v>2015</c:v>
                </c:pt>
                <c:pt idx="2">
                  <c:v>2016</c:v>
                </c:pt>
              </c:numCache>
            </c:numRef>
          </c:cat>
          <c:val>
            <c:numRef>
              <c:f>Sheet1!$C$2:$C$4</c:f>
              <c:numCache>
                <c:formatCode>General</c:formatCode>
                <c:ptCount val="3"/>
                <c:pt idx="0">
                  <c:v>9.6829999999999998</c:v>
                </c:pt>
                <c:pt idx="1">
                  <c:v>10.212999999999999</c:v>
                </c:pt>
                <c:pt idx="2">
                  <c:v>10.768000000000001</c:v>
                </c:pt>
              </c:numCache>
            </c:numRef>
          </c:val>
        </c:ser>
        <c:ser>
          <c:idx val="2"/>
          <c:order val="2"/>
          <c:tx>
            <c:strRef>
              <c:f>Sheet1!$D$1</c:f>
              <c:strCache>
                <c:ptCount val="1"/>
                <c:pt idx="0">
                  <c:v>Beiersdorf</c:v>
                </c:pt>
              </c:strCache>
            </c:strRef>
          </c:tx>
          <c:spPr>
            <a:solidFill>
              <a:schemeClr val="accent3"/>
            </a:solidFill>
            <a:ln>
              <a:noFill/>
            </a:ln>
            <a:effectLst/>
          </c:spPr>
          <c:invertIfNegative val="0"/>
          <c:cat>
            <c:numRef>
              <c:f>Sheet1!$A$2:$A$4</c:f>
              <c:numCache>
                <c:formatCode>General</c:formatCode>
                <c:ptCount val="3"/>
                <c:pt idx="0">
                  <c:v>2014</c:v>
                </c:pt>
                <c:pt idx="1">
                  <c:v>2015</c:v>
                </c:pt>
                <c:pt idx="2">
                  <c:v>2016</c:v>
                </c:pt>
              </c:numCache>
            </c:numRef>
          </c:cat>
          <c:val>
            <c:numRef>
              <c:f>Sheet1!$D$2:$D$4</c:f>
              <c:numCache>
                <c:formatCode>General</c:formatCode>
                <c:ptCount val="3"/>
                <c:pt idx="0">
                  <c:v>10.214</c:v>
                </c:pt>
                <c:pt idx="1">
                  <c:v>10.811999999999999</c:v>
                </c:pt>
                <c:pt idx="2">
                  <c:v>10.913</c:v>
                </c:pt>
              </c:numCache>
            </c:numRef>
          </c:val>
        </c:ser>
        <c:ser>
          <c:idx val="3"/>
          <c:order val="3"/>
          <c:tx>
            <c:strRef>
              <c:f>Sheet1!$E$1</c:f>
              <c:strCache>
                <c:ptCount val="1"/>
                <c:pt idx="0">
                  <c:v>Loreal</c:v>
                </c:pt>
              </c:strCache>
            </c:strRef>
          </c:tx>
          <c:spPr>
            <a:solidFill>
              <a:schemeClr val="accent4"/>
            </a:solidFill>
            <a:ln>
              <a:noFill/>
            </a:ln>
            <a:effectLst/>
          </c:spPr>
          <c:invertIfNegative val="0"/>
          <c:cat>
            <c:numRef>
              <c:f>Sheet1!$A$2:$A$4</c:f>
              <c:numCache>
                <c:formatCode>General</c:formatCode>
                <c:ptCount val="3"/>
                <c:pt idx="0">
                  <c:v>2014</c:v>
                </c:pt>
                <c:pt idx="1">
                  <c:v>2015</c:v>
                </c:pt>
                <c:pt idx="2">
                  <c:v>2016</c:v>
                </c:pt>
              </c:numCache>
            </c:numRef>
          </c:cat>
          <c:val>
            <c:numRef>
              <c:f>Sheet1!$E$2:$E$4</c:f>
              <c:numCache>
                <c:formatCode>General</c:formatCode>
                <c:ptCount val="3"/>
                <c:pt idx="0">
                  <c:v>10.054</c:v>
                </c:pt>
                <c:pt idx="1">
                  <c:v>10.621</c:v>
                </c:pt>
                <c:pt idx="2">
                  <c:v>10.340999999999999</c:v>
                </c:pt>
              </c:numCache>
            </c:numRef>
          </c:val>
        </c:ser>
        <c:dLbls>
          <c:showLegendKey val="0"/>
          <c:showVal val="0"/>
          <c:showCatName val="0"/>
          <c:showSerName val="0"/>
          <c:showPercent val="0"/>
          <c:showBubbleSize val="0"/>
        </c:dLbls>
        <c:gapWidth val="219"/>
        <c:overlap val="-27"/>
        <c:axId val="2032484576"/>
        <c:axId val="2032485120"/>
      </c:barChart>
      <c:catAx>
        <c:axId val="20324845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32485120"/>
        <c:crosses val="autoZero"/>
        <c:auto val="1"/>
        <c:lblAlgn val="ctr"/>
        <c:lblOffset val="100"/>
        <c:noMultiLvlLbl val="0"/>
      </c:catAx>
      <c:valAx>
        <c:axId val="203248512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3248457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800" b="0" i="0" baseline="0">
                <a:effectLst/>
              </a:rPr>
              <a:t>Gearing Ratio</a:t>
            </a:r>
            <a:endParaRPr lang="en-US">
              <a:effectLst/>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Unilever PLC</c:v>
                </c:pt>
              </c:strCache>
            </c:strRef>
          </c:tx>
          <c:spPr>
            <a:solidFill>
              <a:schemeClr val="accent1"/>
            </a:solidFill>
            <a:ln>
              <a:noFill/>
            </a:ln>
            <a:effectLst/>
          </c:spPr>
          <c:invertIfNegative val="0"/>
          <c:cat>
            <c:numRef>
              <c:f>Sheet1!$A$2:$A$4</c:f>
              <c:numCache>
                <c:formatCode>General</c:formatCode>
                <c:ptCount val="3"/>
                <c:pt idx="0">
                  <c:v>2014</c:v>
                </c:pt>
                <c:pt idx="1">
                  <c:v>2015</c:v>
                </c:pt>
                <c:pt idx="2">
                  <c:v>2016</c:v>
                </c:pt>
              </c:numCache>
            </c:numRef>
          </c:cat>
          <c:val>
            <c:numRef>
              <c:f>Sheet1!$B$2:$B$4</c:f>
              <c:numCache>
                <c:formatCode>General</c:formatCode>
                <c:ptCount val="3"/>
                <c:pt idx="0">
                  <c:v>0.94199999999999995</c:v>
                </c:pt>
                <c:pt idx="1">
                  <c:v>1.0489999999999999</c:v>
                </c:pt>
                <c:pt idx="2">
                  <c:v>1.1559999999999999</c:v>
                </c:pt>
              </c:numCache>
            </c:numRef>
          </c:val>
        </c:ser>
        <c:ser>
          <c:idx val="1"/>
          <c:order val="1"/>
          <c:tx>
            <c:strRef>
              <c:f>Sheet1!$C$1</c:f>
              <c:strCache>
                <c:ptCount val="1"/>
                <c:pt idx="0">
                  <c:v>Henkel</c:v>
                </c:pt>
              </c:strCache>
            </c:strRef>
          </c:tx>
          <c:spPr>
            <a:solidFill>
              <a:schemeClr val="accent2"/>
            </a:solidFill>
            <a:ln>
              <a:noFill/>
            </a:ln>
            <a:effectLst/>
          </c:spPr>
          <c:invertIfNegative val="0"/>
          <c:cat>
            <c:numRef>
              <c:f>Sheet1!$A$2:$A$4</c:f>
              <c:numCache>
                <c:formatCode>General</c:formatCode>
                <c:ptCount val="3"/>
                <c:pt idx="0">
                  <c:v>2014</c:v>
                </c:pt>
                <c:pt idx="1">
                  <c:v>2015</c:v>
                </c:pt>
                <c:pt idx="2">
                  <c:v>2016</c:v>
                </c:pt>
              </c:numCache>
            </c:numRef>
          </c:cat>
          <c:val>
            <c:numRef>
              <c:f>Sheet1!$C$2:$C$4</c:f>
              <c:numCache>
                <c:formatCode>General</c:formatCode>
                <c:ptCount val="3"/>
                <c:pt idx="0">
                  <c:v>0.94599999999999995</c:v>
                </c:pt>
                <c:pt idx="1">
                  <c:v>1.147</c:v>
                </c:pt>
                <c:pt idx="2">
                  <c:v>1.163</c:v>
                </c:pt>
              </c:numCache>
            </c:numRef>
          </c:val>
        </c:ser>
        <c:ser>
          <c:idx val="2"/>
          <c:order val="2"/>
          <c:tx>
            <c:strRef>
              <c:f>Sheet1!$D$1</c:f>
              <c:strCache>
                <c:ptCount val="1"/>
                <c:pt idx="0">
                  <c:v>Beiersdorf</c:v>
                </c:pt>
              </c:strCache>
            </c:strRef>
          </c:tx>
          <c:spPr>
            <a:solidFill>
              <a:schemeClr val="accent3"/>
            </a:solidFill>
            <a:ln>
              <a:noFill/>
            </a:ln>
            <a:effectLst/>
          </c:spPr>
          <c:invertIfNegative val="0"/>
          <c:cat>
            <c:numRef>
              <c:f>Sheet1!$A$2:$A$4</c:f>
              <c:numCache>
                <c:formatCode>General</c:formatCode>
                <c:ptCount val="3"/>
                <c:pt idx="0">
                  <c:v>2014</c:v>
                </c:pt>
                <c:pt idx="1">
                  <c:v>2015</c:v>
                </c:pt>
                <c:pt idx="2">
                  <c:v>2016</c:v>
                </c:pt>
              </c:numCache>
            </c:numRef>
          </c:cat>
          <c:val>
            <c:numRef>
              <c:f>Sheet1!$D$2:$D$4</c:f>
              <c:numCache>
                <c:formatCode>General</c:formatCode>
                <c:ptCount val="3"/>
                <c:pt idx="0">
                  <c:v>0.89800000000000002</c:v>
                </c:pt>
                <c:pt idx="1">
                  <c:v>1.046</c:v>
                </c:pt>
                <c:pt idx="2">
                  <c:v>1.056</c:v>
                </c:pt>
              </c:numCache>
            </c:numRef>
          </c:val>
        </c:ser>
        <c:ser>
          <c:idx val="3"/>
          <c:order val="3"/>
          <c:tx>
            <c:strRef>
              <c:f>Sheet1!$E$1</c:f>
              <c:strCache>
                <c:ptCount val="1"/>
                <c:pt idx="0">
                  <c:v>Loreal</c:v>
                </c:pt>
              </c:strCache>
            </c:strRef>
          </c:tx>
          <c:spPr>
            <a:solidFill>
              <a:schemeClr val="accent4"/>
            </a:solidFill>
            <a:ln>
              <a:noFill/>
            </a:ln>
            <a:effectLst/>
          </c:spPr>
          <c:invertIfNegative val="0"/>
          <c:cat>
            <c:numRef>
              <c:f>Sheet1!$A$2:$A$4</c:f>
              <c:numCache>
                <c:formatCode>General</c:formatCode>
                <c:ptCount val="3"/>
                <c:pt idx="0">
                  <c:v>2014</c:v>
                </c:pt>
                <c:pt idx="1">
                  <c:v>2015</c:v>
                </c:pt>
                <c:pt idx="2">
                  <c:v>2016</c:v>
                </c:pt>
              </c:numCache>
            </c:numRef>
          </c:cat>
          <c:val>
            <c:numRef>
              <c:f>Sheet1!$E$2:$E$4</c:f>
              <c:numCache>
                <c:formatCode>General</c:formatCode>
                <c:ptCount val="3"/>
                <c:pt idx="0">
                  <c:v>1.0029999999999999</c:v>
                </c:pt>
                <c:pt idx="1">
                  <c:v>1.212</c:v>
                </c:pt>
                <c:pt idx="2">
                  <c:v>1.56</c:v>
                </c:pt>
              </c:numCache>
            </c:numRef>
          </c:val>
        </c:ser>
        <c:dLbls>
          <c:showLegendKey val="0"/>
          <c:showVal val="0"/>
          <c:showCatName val="0"/>
          <c:showSerName val="0"/>
          <c:showPercent val="0"/>
          <c:showBubbleSize val="0"/>
        </c:dLbls>
        <c:gapWidth val="219"/>
        <c:overlap val="-27"/>
        <c:axId val="1926774736"/>
        <c:axId val="1926768208"/>
      </c:barChart>
      <c:catAx>
        <c:axId val="19267747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26768208"/>
        <c:crosses val="autoZero"/>
        <c:auto val="1"/>
        <c:lblAlgn val="ctr"/>
        <c:lblOffset val="100"/>
        <c:noMultiLvlLbl val="0"/>
      </c:catAx>
      <c:valAx>
        <c:axId val="192676820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2677473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8A2FF3-5CDA-47E7-AC54-0BD4F3686D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1085</TotalTime>
  <Pages>35</Pages>
  <Words>7411</Words>
  <Characters>42245</Characters>
  <Application>Microsoft Office Word</Application>
  <DocSecurity>0</DocSecurity>
  <Lines>352</Lines>
  <Paragraphs>99</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49557</CharactersWithSpaces>
  <SharedDoc>false</SharedDoc>
  <HLinks>
    <vt:vector size="186" baseType="variant">
      <vt:variant>
        <vt:i4>2031677</vt:i4>
      </vt:variant>
      <vt:variant>
        <vt:i4>182</vt:i4>
      </vt:variant>
      <vt:variant>
        <vt:i4>0</vt:i4>
      </vt:variant>
      <vt:variant>
        <vt:i4>5</vt:i4>
      </vt:variant>
      <vt:variant>
        <vt:lpwstr/>
      </vt:variant>
      <vt:variant>
        <vt:lpwstr>_Toc528102097</vt:lpwstr>
      </vt:variant>
      <vt:variant>
        <vt:i4>2031677</vt:i4>
      </vt:variant>
      <vt:variant>
        <vt:i4>176</vt:i4>
      </vt:variant>
      <vt:variant>
        <vt:i4>0</vt:i4>
      </vt:variant>
      <vt:variant>
        <vt:i4>5</vt:i4>
      </vt:variant>
      <vt:variant>
        <vt:lpwstr/>
      </vt:variant>
      <vt:variant>
        <vt:lpwstr>_Toc528102096</vt:lpwstr>
      </vt:variant>
      <vt:variant>
        <vt:i4>2031677</vt:i4>
      </vt:variant>
      <vt:variant>
        <vt:i4>170</vt:i4>
      </vt:variant>
      <vt:variant>
        <vt:i4>0</vt:i4>
      </vt:variant>
      <vt:variant>
        <vt:i4>5</vt:i4>
      </vt:variant>
      <vt:variant>
        <vt:lpwstr/>
      </vt:variant>
      <vt:variant>
        <vt:lpwstr>_Toc528102095</vt:lpwstr>
      </vt:variant>
      <vt:variant>
        <vt:i4>2031677</vt:i4>
      </vt:variant>
      <vt:variant>
        <vt:i4>164</vt:i4>
      </vt:variant>
      <vt:variant>
        <vt:i4>0</vt:i4>
      </vt:variant>
      <vt:variant>
        <vt:i4>5</vt:i4>
      </vt:variant>
      <vt:variant>
        <vt:lpwstr/>
      </vt:variant>
      <vt:variant>
        <vt:lpwstr>_Toc528102094</vt:lpwstr>
      </vt:variant>
      <vt:variant>
        <vt:i4>2031677</vt:i4>
      </vt:variant>
      <vt:variant>
        <vt:i4>158</vt:i4>
      </vt:variant>
      <vt:variant>
        <vt:i4>0</vt:i4>
      </vt:variant>
      <vt:variant>
        <vt:i4>5</vt:i4>
      </vt:variant>
      <vt:variant>
        <vt:lpwstr/>
      </vt:variant>
      <vt:variant>
        <vt:lpwstr>_Toc528102093</vt:lpwstr>
      </vt:variant>
      <vt:variant>
        <vt:i4>2031677</vt:i4>
      </vt:variant>
      <vt:variant>
        <vt:i4>152</vt:i4>
      </vt:variant>
      <vt:variant>
        <vt:i4>0</vt:i4>
      </vt:variant>
      <vt:variant>
        <vt:i4>5</vt:i4>
      </vt:variant>
      <vt:variant>
        <vt:lpwstr/>
      </vt:variant>
      <vt:variant>
        <vt:lpwstr>_Toc528102092</vt:lpwstr>
      </vt:variant>
      <vt:variant>
        <vt:i4>2031677</vt:i4>
      </vt:variant>
      <vt:variant>
        <vt:i4>146</vt:i4>
      </vt:variant>
      <vt:variant>
        <vt:i4>0</vt:i4>
      </vt:variant>
      <vt:variant>
        <vt:i4>5</vt:i4>
      </vt:variant>
      <vt:variant>
        <vt:lpwstr/>
      </vt:variant>
      <vt:variant>
        <vt:lpwstr>_Toc528102091</vt:lpwstr>
      </vt:variant>
      <vt:variant>
        <vt:i4>2031677</vt:i4>
      </vt:variant>
      <vt:variant>
        <vt:i4>140</vt:i4>
      </vt:variant>
      <vt:variant>
        <vt:i4>0</vt:i4>
      </vt:variant>
      <vt:variant>
        <vt:i4>5</vt:i4>
      </vt:variant>
      <vt:variant>
        <vt:lpwstr/>
      </vt:variant>
      <vt:variant>
        <vt:lpwstr>_Toc528102090</vt:lpwstr>
      </vt:variant>
      <vt:variant>
        <vt:i4>1966141</vt:i4>
      </vt:variant>
      <vt:variant>
        <vt:i4>134</vt:i4>
      </vt:variant>
      <vt:variant>
        <vt:i4>0</vt:i4>
      </vt:variant>
      <vt:variant>
        <vt:i4>5</vt:i4>
      </vt:variant>
      <vt:variant>
        <vt:lpwstr/>
      </vt:variant>
      <vt:variant>
        <vt:lpwstr>_Toc528102089</vt:lpwstr>
      </vt:variant>
      <vt:variant>
        <vt:i4>1966141</vt:i4>
      </vt:variant>
      <vt:variant>
        <vt:i4>128</vt:i4>
      </vt:variant>
      <vt:variant>
        <vt:i4>0</vt:i4>
      </vt:variant>
      <vt:variant>
        <vt:i4>5</vt:i4>
      </vt:variant>
      <vt:variant>
        <vt:lpwstr/>
      </vt:variant>
      <vt:variant>
        <vt:lpwstr>_Toc528102088</vt:lpwstr>
      </vt:variant>
      <vt:variant>
        <vt:i4>1966141</vt:i4>
      </vt:variant>
      <vt:variant>
        <vt:i4>122</vt:i4>
      </vt:variant>
      <vt:variant>
        <vt:i4>0</vt:i4>
      </vt:variant>
      <vt:variant>
        <vt:i4>5</vt:i4>
      </vt:variant>
      <vt:variant>
        <vt:lpwstr/>
      </vt:variant>
      <vt:variant>
        <vt:lpwstr>_Toc528102087</vt:lpwstr>
      </vt:variant>
      <vt:variant>
        <vt:i4>1966141</vt:i4>
      </vt:variant>
      <vt:variant>
        <vt:i4>116</vt:i4>
      </vt:variant>
      <vt:variant>
        <vt:i4>0</vt:i4>
      </vt:variant>
      <vt:variant>
        <vt:i4>5</vt:i4>
      </vt:variant>
      <vt:variant>
        <vt:lpwstr/>
      </vt:variant>
      <vt:variant>
        <vt:lpwstr>_Toc528102086</vt:lpwstr>
      </vt:variant>
      <vt:variant>
        <vt:i4>1966141</vt:i4>
      </vt:variant>
      <vt:variant>
        <vt:i4>110</vt:i4>
      </vt:variant>
      <vt:variant>
        <vt:i4>0</vt:i4>
      </vt:variant>
      <vt:variant>
        <vt:i4>5</vt:i4>
      </vt:variant>
      <vt:variant>
        <vt:lpwstr/>
      </vt:variant>
      <vt:variant>
        <vt:lpwstr>_Toc528102085</vt:lpwstr>
      </vt:variant>
      <vt:variant>
        <vt:i4>1966141</vt:i4>
      </vt:variant>
      <vt:variant>
        <vt:i4>104</vt:i4>
      </vt:variant>
      <vt:variant>
        <vt:i4>0</vt:i4>
      </vt:variant>
      <vt:variant>
        <vt:i4>5</vt:i4>
      </vt:variant>
      <vt:variant>
        <vt:lpwstr/>
      </vt:variant>
      <vt:variant>
        <vt:lpwstr>_Toc528102084</vt:lpwstr>
      </vt:variant>
      <vt:variant>
        <vt:i4>1966141</vt:i4>
      </vt:variant>
      <vt:variant>
        <vt:i4>98</vt:i4>
      </vt:variant>
      <vt:variant>
        <vt:i4>0</vt:i4>
      </vt:variant>
      <vt:variant>
        <vt:i4>5</vt:i4>
      </vt:variant>
      <vt:variant>
        <vt:lpwstr/>
      </vt:variant>
      <vt:variant>
        <vt:lpwstr>_Toc528102083</vt:lpwstr>
      </vt:variant>
      <vt:variant>
        <vt:i4>1966141</vt:i4>
      </vt:variant>
      <vt:variant>
        <vt:i4>92</vt:i4>
      </vt:variant>
      <vt:variant>
        <vt:i4>0</vt:i4>
      </vt:variant>
      <vt:variant>
        <vt:i4>5</vt:i4>
      </vt:variant>
      <vt:variant>
        <vt:lpwstr/>
      </vt:variant>
      <vt:variant>
        <vt:lpwstr>_Toc528102082</vt:lpwstr>
      </vt:variant>
      <vt:variant>
        <vt:i4>1966141</vt:i4>
      </vt:variant>
      <vt:variant>
        <vt:i4>86</vt:i4>
      </vt:variant>
      <vt:variant>
        <vt:i4>0</vt:i4>
      </vt:variant>
      <vt:variant>
        <vt:i4>5</vt:i4>
      </vt:variant>
      <vt:variant>
        <vt:lpwstr/>
      </vt:variant>
      <vt:variant>
        <vt:lpwstr>_Toc528102081</vt:lpwstr>
      </vt:variant>
      <vt:variant>
        <vt:i4>1966141</vt:i4>
      </vt:variant>
      <vt:variant>
        <vt:i4>80</vt:i4>
      </vt:variant>
      <vt:variant>
        <vt:i4>0</vt:i4>
      </vt:variant>
      <vt:variant>
        <vt:i4>5</vt:i4>
      </vt:variant>
      <vt:variant>
        <vt:lpwstr/>
      </vt:variant>
      <vt:variant>
        <vt:lpwstr>_Toc528102080</vt:lpwstr>
      </vt:variant>
      <vt:variant>
        <vt:i4>1114173</vt:i4>
      </vt:variant>
      <vt:variant>
        <vt:i4>74</vt:i4>
      </vt:variant>
      <vt:variant>
        <vt:i4>0</vt:i4>
      </vt:variant>
      <vt:variant>
        <vt:i4>5</vt:i4>
      </vt:variant>
      <vt:variant>
        <vt:lpwstr/>
      </vt:variant>
      <vt:variant>
        <vt:lpwstr>_Toc528102079</vt:lpwstr>
      </vt:variant>
      <vt:variant>
        <vt:i4>1114173</vt:i4>
      </vt:variant>
      <vt:variant>
        <vt:i4>68</vt:i4>
      </vt:variant>
      <vt:variant>
        <vt:i4>0</vt:i4>
      </vt:variant>
      <vt:variant>
        <vt:i4>5</vt:i4>
      </vt:variant>
      <vt:variant>
        <vt:lpwstr/>
      </vt:variant>
      <vt:variant>
        <vt:lpwstr>_Toc528102078</vt:lpwstr>
      </vt:variant>
      <vt:variant>
        <vt:i4>1114173</vt:i4>
      </vt:variant>
      <vt:variant>
        <vt:i4>62</vt:i4>
      </vt:variant>
      <vt:variant>
        <vt:i4>0</vt:i4>
      </vt:variant>
      <vt:variant>
        <vt:i4>5</vt:i4>
      </vt:variant>
      <vt:variant>
        <vt:lpwstr/>
      </vt:variant>
      <vt:variant>
        <vt:lpwstr>_Toc528102077</vt:lpwstr>
      </vt:variant>
      <vt:variant>
        <vt:i4>1114173</vt:i4>
      </vt:variant>
      <vt:variant>
        <vt:i4>56</vt:i4>
      </vt:variant>
      <vt:variant>
        <vt:i4>0</vt:i4>
      </vt:variant>
      <vt:variant>
        <vt:i4>5</vt:i4>
      </vt:variant>
      <vt:variant>
        <vt:lpwstr/>
      </vt:variant>
      <vt:variant>
        <vt:lpwstr>_Toc528102076</vt:lpwstr>
      </vt:variant>
      <vt:variant>
        <vt:i4>1114173</vt:i4>
      </vt:variant>
      <vt:variant>
        <vt:i4>50</vt:i4>
      </vt:variant>
      <vt:variant>
        <vt:i4>0</vt:i4>
      </vt:variant>
      <vt:variant>
        <vt:i4>5</vt:i4>
      </vt:variant>
      <vt:variant>
        <vt:lpwstr/>
      </vt:variant>
      <vt:variant>
        <vt:lpwstr>_Toc528102075</vt:lpwstr>
      </vt:variant>
      <vt:variant>
        <vt:i4>1114173</vt:i4>
      </vt:variant>
      <vt:variant>
        <vt:i4>44</vt:i4>
      </vt:variant>
      <vt:variant>
        <vt:i4>0</vt:i4>
      </vt:variant>
      <vt:variant>
        <vt:i4>5</vt:i4>
      </vt:variant>
      <vt:variant>
        <vt:lpwstr/>
      </vt:variant>
      <vt:variant>
        <vt:lpwstr>_Toc528102074</vt:lpwstr>
      </vt:variant>
      <vt:variant>
        <vt:i4>1114173</vt:i4>
      </vt:variant>
      <vt:variant>
        <vt:i4>38</vt:i4>
      </vt:variant>
      <vt:variant>
        <vt:i4>0</vt:i4>
      </vt:variant>
      <vt:variant>
        <vt:i4>5</vt:i4>
      </vt:variant>
      <vt:variant>
        <vt:lpwstr/>
      </vt:variant>
      <vt:variant>
        <vt:lpwstr>_Toc528102073</vt:lpwstr>
      </vt:variant>
      <vt:variant>
        <vt:i4>1114173</vt:i4>
      </vt:variant>
      <vt:variant>
        <vt:i4>32</vt:i4>
      </vt:variant>
      <vt:variant>
        <vt:i4>0</vt:i4>
      </vt:variant>
      <vt:variant>
        <vt:i4>5</vt:i4>
      </vt:variant>
      <vt:variant>
        <vt:lpwstr/>
      </vt:variant>
      <vt:variant>
        <vt:lpwstr>_Toc528102072</vt:lpwstr>
      </vt:variant>
      <vt:variant>
        <vt:i4>1114173</vt:i4>
      </vt:variant>
      <vt:variant>
        <vt:i4>26</vt:i4>
      </vt:variant>
      <vt:variant>
        <vt:i4>0</vt:i4>
      </vt:variant>
      <vt:variant>
        <vt:i4>5</vt:i4>
      </vt:variant>
      <vt:variant>
        <vt:lpwstr/>
      </vt:variant>
      <vt:variant>
        <vt:lpwstr>_Toc528102071</vt:lpwstr>
      </vt:variant>
      <vt:variant>
        <vt:i4>1114173</vt:i4>
      </vt:variant>
      <vt:variant>
        <vt:i4>20</vt:i4>
      </vt:variant>
      <vt:variant>
        <vt:i4>0</vt:i4>
      </vt:variant>
      <vt:variant>
        <vt:i4>5</vt:i4>
      </vt:variant>
      <vt:variant>
        <vt:lpwstr/>
      </vt:variant>
      <vt:variant>
        <vt:lpwstr>_Toc528102070</vt:lpwstr>
      </vt:variant>
      <vt:variant>
        <vt:i4>1048637</vt:i4>
      </vt:variant>
      <vt:variant>
        <vt:i4>14</vt:i4>
      </vt:variant>
      <vt:variant>
        <vt:i4>0</vt:i4>
      </vt:variant>
      <vt:variant>
        <vt:i4>5</vt:i4>
      </vt:variant>
      <vt:variant>
        <vt:lpwstr/>
      </vt:variant>
      <vt:variant>
        <vt:lpwstr>_Toc528102069</vt:lpwstr>
      </vt:variant>
      <vt:variant>
        <vt:i4>1048637</vt:i4>
      </vt:variant>
      <vt:variant>
        <vt:i4>8</vt:i4>
      </vt:variant>
      <vt:variant>
        <vt:i4>0</vt:i4>
      </vt:variant>
      <vt:variant>
        <vt:i4>5</vt:i4>
      </vt:variant>
      <vt:variant>
        <vt:lpwstr/>
      </vt:variant>
      <vt:variant>
        <vt:lpwstr>_Toc528102068</vt:lpwstr>
      </vt:variant>
      <vt:variant>
        <vt:i4>1048637</vt:i4>
      </vt:variant>
      <vt:variant>
        <vt:i4>2</vt:i4>
      </vt:variant>
      <vt:variant>
        <vt:i4>0</vt:i4>
      </vt:variant>
      <vt:variant>
        <vt:i4>5</vt:i4>
      </vt:variant>
      <vt:variant>
        <vt:lpwstr/>
      </vt:variant>
      <vt:variant>
        <vt:lpwstr>_Toc528102067</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noah nyagwara</dc:creator>
  <cp:keywords/>
  <dc:description/>
  <cp:lastModifiedBy>James Mulwa</cp:lastModifiedBy>
  <cp:revision>2</cp:revision>
  <dcterms:created xsi:type="dcterms:W3CDTF">2018-12-18T11:24:00Z</dcterms:created>
  <dcterms:modified xsi:type="dcterms:W3CDTF">2018-12-26T05:54:00Z</dcterms:modified>
</cp:coreProperties>
</file>